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Bonner Michael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2525 WEST END AVENUE, SUITE 950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03/18/2020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159385</wp:posOffset>
            </wp:positionV>
            <wp:extent cx="6964045" cy="1345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03/18/2020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2,134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3.53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17,787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03/23/2020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3.56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20,287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-16510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12700</wp:posOffset>
            </wp:positionH>
            <wp:positionV relativeFrom="paragraph">
              <wp:posOffset>43180</wp:posOffset>
            </wp:positionV>
            <wp:extent cx="7014845" cy="14382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4845" cy="143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00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7860" w:type="dxa"/>
            <w:vAlign w:val="bottom"/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This transaction represents shares purchased by the Company to cover the tax withholding obligations for the vesting of shares.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3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2. Restricted stock award will vest 100% on March 23, 2024.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2"/>
        </w:trPr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94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Michael Bonner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04/17/2020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0"/>
        </w:trPr>
        <w:tc>
          <w:tcPr>
            <w:tcW w:w="618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46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66790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2020-04-17T16:20:13Z</dcterms:created>
  <dcterms:modified xsi:type="dcterms:W3CDTF">2020-04-17T16:20:13Z</dcterms:modified>
</cp:coreProperties>
</file>