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Jones James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080"/>
        <w:spacing w:after="0" w:line="30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2525 WEST END AVENUE SUITE 950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CUMBERLAND PHARMACEUTICALS</w:t>
        </w:r>
      </w:hyperlink>
      <w:r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  <w:t xml:space="preserve"> </w:t>
      </w: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21"/>
            <w:szCs w:val="21"/>
            <w:color w:val="000000"/>
          </w:rPr>
          <w:t>[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17"/>
            <w:szCs w:val="17"/>
            <w:color w:val="0000FF"/>
          </w:rPr>
          <w:t>CPIX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21"/>
            <w:szCs w:val="21"/>
            <w:color w:val="000000"/>
          </w:rPr>
          <w:t>]</w:t>
        </w:r>
      </w:hyperlink>
    </w:p>
    <w:p>
      <w:pPr>
        <w:spacing w:after="0" w:line="26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03/24/2023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9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20" w:space="19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03/24/2023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1.97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27,293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Restricted stock award will vest 100% on March 24, 2024.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James Jones by /s/ John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452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52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Hamm 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303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3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03/27/2023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90829" TargetMode="External"/><Relationship Id="rId13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2023-03-27T17:16:42Z</dcterms:created>
  <dcterms:modified xsi:type="dcterms:W3CDTF">2023-03-27T17:16:42Z</dcterms:modified>
</cp:coreProperties>
</file>