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917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KAZIMI A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1300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Chairman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917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5,699,781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5,699,794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3.92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5,699,807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5,699,820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5,699,833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5,699,846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2.87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5,699,859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2.91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5,699,872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2.94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5,699,885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2.84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5,699,898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5,699,911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5,699,924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5,699,937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5,699,939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5,699,952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5,699,965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5,699,978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5,699,991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5,700,004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5,700,017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5,700,030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917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17894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1789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3"/>
          <w:szCs w:val="23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Owned</w:t>
      </w:r>
    </w:p>
    <w:p>
      <w:pPr>
        <w:ind w:left="734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(e.g., puts, calls, warrants, options, convertible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securities)Numb</w:t>
      </w:r>
    </w:p>
    <w:p>
      <w:pPr>
        <w:ind w:left="5400"/>
        <w:spacing w:after="0"/>
        <w:tabs>
          <w:tab w:leader="none" w:pos="6200" w:val="left"/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4Code.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5(A).Number(D)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2"/>
              </w:rPr>
              <w:t>6Exercisable.DateExercisableDate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7Title.Title Sharesand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Explanation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5"/>
              </w:rPr>
              <w:t>Security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or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Ex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rcise(Month/Day/Year)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40" w:type="dxa"/>
            <w:vAlign w:val="bottom"/>
            <w:gridSpan w:val="11"/>
          </w:tcPr>
          <w:p>
            <w:pPr>
              <w:ind w:left="2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1. The reported purchase occurred automatically pursuant to a Rule 10b5-1 plan adopted by the reporting person on November 14, 2024.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highlight w:val="white"/>
              </w:rPr>
              <w:t>A.J. Kazimi by /s/ John Hamm</w:t>
            </w: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000000"/>
                <w:highlight w:val="white"/>
                <w:vertAlign w:val="subscript"/>
              </w:rPr>
              <w:t>(I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as attorney-in-fact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highlight w:val="white"/>
              </w:rPr>
              <w:t>09/12/2025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7"/>
              </w:rPr>
              <w:t xml:space="preserve">** Signature 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7"/>
              </w:rPr>
              <w:t>Amount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87"/>
              </w:rPr>
              <w:t>ofReporting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bottom w:val="single" w:sz="8" w:color="808080"/>
            </w:tcBorders>
            <w:gridSpan w:val="11"/>
          </w:tcPr>
          <w:p>
            <w:pPr>
              <w:ind w:left="2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6"/>
                <w:szCs w:val="6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 xml:space="preserve"> 18 U.S.C. 1001 and 15 U.S.C. 78ff(a).</w:t>
            </w: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7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75050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2025-09-12T07:40:28Z</dcterms:created>
  <dcterms:modified xsi:type="dcterms:W3CDTF">2025-09-12T07:40:28Z</dcterms:modified>
</cp:coreProperties>
</file>