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10)*</w:t>
      </w:r>
    </w:p>
    <w:p>
      <w:pPr>
        <w:spacing w:after="0" w:line="222"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Cumberland Pharmaceuticals Inc.</w:t>
      </w:r>
    </w:p>
    <w:p>
      <w:pPr>
        <w:spacing w:after="0" w:line="50"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_______________________________________</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30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(Title of Class of Securities)</w:t>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230770109</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(CUSIP Number)</w:t>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(Date of Event Which Requires Filing of this Statement)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840"/>
        <w:spacing w:after="0"/>
        <w:rPr>
          <w:sz w:val="20"/>
          <w:szCs w:val="20"/>
          <w:color w:val="auto"/>
        </w:rPr>
      </w:pPr>
      <w:r>
        <w:rPr>
          <w:rFonts w:ascii="Arial" w:cs="Arial" w:eastAsia="Arial" w:hAnsi="Arial"/>
          <w:sz w:val="18"/>
          <w:szCs w:val="18"/>
          <w:color w:val="auto"/>
        </w:rPr>
        <w:t>o Rule 13d-1(b)</w:t>
      </w:r>
    </w:p>
    <w:p>
      <w:pPr>
        <w:spacing w:after="0" w:line="171" w:lineRule="exact"/>
        <w:rPr>
          <w:sz w:val="24"/>
          <w:szCs w:val="24"/>
          <w:color w:val="auto"/>
        </w:rPr>
      </w:pPr>
    </w:p>
    <w:p>
      <w:pPr>
        <w:ind w:left="840"/>
        <w:spacing w:after="0"/>
        <w:rPr>
          <w:sz w:val="20"/>
          <w:szCs w:val="20"/>
          <w:color w:val="auto"/>
        </w:rPr>
      </w:pPr>
      <w:r>
        <w:rPr>
          <w:rFonts w:ascii="Arial" w:cs="Arial" w:eastAsia="Arial" w:hAnsi="Arial"/>
          <w:sz w:val="18"/>
          <w:szCs w:val="18"/>
          <w:color w:val="auto"/>
        </w:rPr>
        <w:t>o Rule 13d-1(c)</w:t>
      </w:r>
    </w:p>
    <w:p>
      <w:pPr>
        <w:spacing w:after="0" w:line="171" w:lineRule="exact"/>
        <w:rPr>
          <w:sz w:val="24"/>
          <w:szCs w:val="24"/>
          <w:color w:val="auto"/>
        </w:rPr>
      </w:pPr>
    </w:p>
    <w:p>
      <w:pPr>
        <w:ind w:left="840"/>
        <w:spacing w:after="0"/>
        <w:rPr>
          <w:sz w:val="20"/>
          <w:szCs w:val="20"/>
          <w:color w:val="auto"/>
        </w:rPr>
      </w:pPr>
      <w:r>
        <w:rPr>
          <w:rFonts w:ascii="Arial" w:cs="Arial" w:eastAsia="Arial" w:hAnsi="Arial"/>
          <w:sz w:val="18"/>
          <w:szCs w:val="18"/>
          <w:color w:val="auto"/>
        </w:rPr>
        <w:t>x Rule 13d-1(d)</w:t>
      </w:r>
    </w:p>
    <w:p>
      <w:pPr>
        <w:spacing w:after="0" w:line="360" w:lineRule="exact"/>
        <w:rPr>
          <w:sz w:val="24"/>
          <w:szCs w:val="24"/>
          <w:color w:val="auto"/>
        </w:rPr>
      </w:pPr>
    </w:p>
    <w:p>
      <w:pPr>
        <w:ind w:left="260" w:right="80" w:hanging="225"/>
        <w:spacing w:after="0" w:line="27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706" w:right="25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color w:val="auto"/>
        </w:rPr>
        <w:t>CUSIP No. 230770109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40" w:type="dxa"/>
            <w:vAlign w:val="bottom"/>
            <w:tcBorders>
              <w:top w:val="single" w:sz="8" w:color="auto"/>
              <w:left w:val="single" w:sz="8" w:color="auto"/>
              <w:right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24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A.J. Kazimi</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4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CHECK THE APPROPRIATE BOX IF A MEMBER OF A GROUP (SEE INSTRUCTIONS) Not applicable</w:t>
            </w:r>
          </w:p>
        </w:tc>
        <w:tc>
          <w:tcPr>
            <w:tcW w:w="0" w:type="dxa"/>
            <w:vAlign w:val="bottom"/>
          </w:tcPr>
          <w:p>
            <w:pPr>
              <w:spacing w:after="0"/>
              <w:rPr>
                <w:sz w:val="1"/>
                <w:szCs w:val="1"/>
                <w:color w:val="auto"/>
              </w:rPr>
            </w:pPr>
          </w:p>
        </w:tc>
      </w:tr>
      <w:tr>
        <w:trPr>
          <w:trHeight w:val="404"/>
        </w:trPr>
        <w:tc>
          <w:tcPr>
            <w:tcW w:w="840" w:type="dxa"/>
            <w:vAlign w:val="bottom"/>
            <w:tcBorders>
              <w:left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(a) o</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 o</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vMerge w:val="continue"/>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9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3</w:t>
            </w:r>
          </w:p>
        </w:tc>
        <w:tc>
          <w:tcPr>
            <w:tcW w:w="360" w:type="dxa"/>
            <w:vAlign w:val="bottom"/>
          </w:tcPr>
          <w:p>
            <w:pPr>
              <w:spacing w:after="0"/>
              <w:rPr>
                <w:sz w:val="20"/>
                <w:szCs w:val="20"/>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w w:val="91"/>
              </w:rPr>
              <w:t>SEC USE ONLY</w:t>
            </w:r>
          </w:p>
        </w:tc>
        <w:tc>
          <w:tcPr>
            <w:tcW w:w="9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0" w:type="dxa"/>
            <w:vAlign w:val="bottom"/>
            <w:tcBorders>
              <w:left w:val="single" w:sz="8" w:color="auto"/>
              <w:right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4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36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United States</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1780" w:type="dxa"/>
            <w:vAlign w:val="bottom"/>
            <w:tcBorders>
              <w:left w:val="single" w:sz="8" w:color="auto"/>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4"/>
                <w:szCs w:val="24"/>
                <w:color w:val="auto"/>
              </w:rPr>
            </w:pPr>
          </w:p>
        </w:tc>
        <w:tc>
          <w:tcPr>
            <w:tcW w:w="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5,727,616</w:t>
            </w:r>
          </w:p>
        </w:tc>
        <w:tc>
          <w:tcPr>
            <w:tcW w:w="0" w:type="dxa"/>
            <w:vAlign w:val="bottom"/>
          </w:tcPr>
          <w:p>
            <w:pPr>
              <w:spacing w:after="0"/>
              <w:rPr>
                <w:sz w:val="1"/>
                <w:szCs w:val="1"/>
                <w:color w:val="auto"/>
              </w:rPr>
            </w:pPr>
          </w:p>
        </w:tc>
      </w:tr>
      <w:tr>
        <w:trPr>
          <w:trHeight w:val="27"/>
        </w:trPr>
        <w:tc>
          <w:tcPr>
            <w:tcW w:w="1780" w:type="dxa"/>
            <w:vAlign w:val="bottom"/>
            <w:tcBorders>
              <w:left w:val="single" w:sz="8" w:color="auto"/>
              <w:right w:val="single" w:sz="8" w:color="auto"/>
            </w:tcBorders>
            <w:gridSpan w:val="3"/>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78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SHARES</w:t>
            </w:r>
          </w:p>
        </w:tc>
        <w:tc>
          <w:tcPr>
            <w:tcW w:w="1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90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tcBorders>
            <w:gridSpan w:val="2"/>
          </w:tcPr>
          <w:p>
            <w:pPr>
              <w:jc w:val="center"/>
              <w:ind w:left="590"/>
              <w:spacing w:after="0" w:line="195" w:lineRule="exact"/>
              <w:rPr>
                <w:sz w:val="20"/>
                <w:szCs w:val="20"/>
                <w:color w:val="auto"/>
              </w:rPr>
            </w:pPr>
            <w:r>
              <w:rPr>
                <w:rFonts w:ascii="Arial" w:cs="Arial" w:eastAsia="Arial" w:hAnsi="Arial"/>
                <w:sz w:val="18"/>
                <w:szCs w:val="18"/>
                <w:color w:val="auto"/>
                <w:w w:val="95"/>
              </w:rPr>
              <w:t>EACH</w:t>
            </w:r>
          </w:p>
        </w:tc>
        <w:tc>
          <w:tcPr>
            <w:tcW w:w="5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3"/>
              </w:rPr>
              <w:t>REPORTING</w:t>
            </w:r>
          </w:p>
        </w:tc>
        <w:tc>
          <w:tcPr>
            <w:tcW w:w="1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89"/>
              </w:rPr>
              <w:t>PERSON</w:t>
            </w:r>
          </w:p>
        </w:tc>
        <w:tc>
          <w:tcPr>
            <w:tcW w:w="180" w:type="dxa"/>
            <w:vAlign w:val="bottom"/>
          </w:tcPr>
          <w:p>
            <w:pPr>
              <w:spacing w:after="0"/>
              <w:rPr>
                <w:sz w:val="18"/>
                <w:szCs w:val="18"/>
                <w:color w:val="auto"/>
              </w:rPr>
            </w:pPr>
          </w:p>
        </w:tc>
        <w:tc>
          <w:tcPr>
            <w:tcW w:w="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8"/>
                <w:szCs w:val="18"/>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5,727,616</w:t>
            </w:r>
          </w:p>
        </w:tc>
        <w:tc>
          <w:tcPr>
            <w:tcW w:w="0" w:type="dxa"/>
            <w:vAlign w:val="bottom"/>
          </w:tcPr>
          <w:p>
            <w:pPr>
              <w:spacing w:after="0"/>
              <w:rPr>
                <w:sz w:val="1"/>
                <w:szCs w:val="1"/>
                <w:color w:val="auto"/>
              </w:rPr>
            </w:pPr>
          </w:p>
        </w:tc>
      </w:tr>
      <w:tr>
        <w:trPr>
          <w:trHeight w:val="55"/>
        </w:trPr>
        <w:tc>
          <w:tcPr>
            <w:tcW w:w="1780" w:type="dxa"/>
            <w:vAlign w:val="bottom"/>
            <w:tcBorders>
              <w:left w:val="single" w:sz="8" w:color="auto"/>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rPr>
              <w:t>WITH:</w:t>
            </w: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780" w:type="dxa"/>
            <w:vAlign w:val="bottom"/>
            <w:tcBorders>
              <w:left w:val="single" w:sz="8" w:color="auto"/>
              <w:right w:val="single" w:sz="8" w:color="auto"/>
            </w:tcBorders>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40" w:type="dxa"/>
            <w:vAlign w:val="bottom"/>
            <w:tcBorders>
              <w:lef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840" w:type="dxa"/>
            <w:vAlign w:val="bottom"/>
            <w:tcBorders>
              <w:lef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gridSpan w:val="2"/>
          </w:tcPr>
          <w:p>
            <w:pPr>
              <w:spacing w:after="0"/>
              <w:rPr>
                <w:sz w:val="2"/>
                <w:szCs w:val="2"/>
                <w:color w:val="auto"/>
              </w:rPr>
            </w:pPr>
          </w:p>
        </w:tc>
        <w:tc>
          <w:tcPr>
            <w:tcW w:w="92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4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9</w:t>
            </w:r>
          </w:p>
        </w:tc>
        <w:tc>
          <w:tcPr>
            <w:tcW w:w="3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2"/>
              </w:rPr>
              <w:t>5,727,616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2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4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19"/>
        </w:trPr>
        <w:tc>
          <w:tcPr>
            <w:tcW w:w="840" w:type="dxa"/>
            <w:vAlign w:val="bottom"/>
            <w:tcBorders>
              <w:left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Not applicable</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o</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8"/>
              </w:rPr>
              <w:t>36.57%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2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4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IN</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0" w:type="dxa"/>
            <w:vAlign w:val="bottom"/>
          </w:tcPr>
          <w:p>
            <w:pPr>
              <w:ind w:left="2640"/>
              <w:spacing w:after="0"/>
              <w:rPr>
                <w:sz w:val="20"/>
                <w:szCs w:val="20"/>
                <w:color w:val="auto"/>
              </w:rPr>
            </w:pPr>
            <w:r>
              <w:rPr>
                <w:rFonts w:ascii="Arial" w:cs="Arial" w:eastAsia="Arial" w:hAnsi="Arial"/>
                <w:sz w:val="18"/>
                <w:szCs w:val="18"/>
                <w:color w:val="auto"/>
              </w:rPr>
              <w:t>Page 2 of 5 pages</w:t>
            </w:r>
          </w:p>
        </w:tc>
        <w:tc>
          <w:tcPr>
            <w:tcW w:w="0" w:type="dxa"/>
            <w:vAlign w:val="bottom"/>
          </w:tcPr>
          <w:p>
            <w:pPr>
              <w:spacing w:after="0"/>
              <w:rPr>
                <w:sz w:val="1"/>
                <w:szCs w:val="1"/>
                <w:color w:val="auto"/>
              </w:rPr>
            </w:pPr>
          </w:p>
        </w:tc>
      </w:tr>
    </w:tbl>
    <w:p>
      <w:pPr>
        <w:sectPr>
          <w:pgSz w:w="11900" w:h="16838" w:orient="portrait"/>
          <w:cols w:equalWidth="0" w:num="1">
            <w:col w:w="11440"/>
          </w:cols>
          <w:pgMar w:left="240" w:top="1233"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83" w:lineRule="exact"/>
        <w:rPr>
          <w:sz w:val="20"/>
          <w:szCs w:val="20"/>
          <w:color w:val="auto"/>
        </w:rPr>
      </w:pPr>
    </w:p>
    <w:p>
      <w:pPr>
        <w:ind w:left="960" w:hanging="46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306"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Cumberland Pharmaceuticals Inc.</w:t>
      </w:r>
    </w:p>
    <w:p>
      <w:pPr>
        <w:spacing w:after="0" w:line="306" w:lineRule="exact"/>
        <w:rPr>
          <w:rFonts w:ascii="Arial" w:cs="Arial" w:eastAsia="Arial" w:hAnsi="Arial"/>
          <w:sz w:val="18"/>
          <w:szCs w:val="18"/>
          <w:color w:val="auto"/>
        </w:rPr>
      </w:pPr>
    </w:p>
    <w:p>
      <w:pPr>
        <w:ind w:left="960" w:hanging="46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30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2525 West End Avenue, Suite 950, Nashville, TN 37203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83" w:lineRule="exact"/>
        <w:rPr>
          <w:sz w:val="20"/>
          <w:szCs w:val="20"/>
          <w:color w:val="auto"/>
        </w:rPr>
      </w:pPr>
    </w:p>
    <w:p>
      <w:pPr>
        <w:ind w:left="960" w:right="7639" w:hanging="466"/>
        <w:spacing w:after="0" w:line="595"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 A.J. Kazimi</w:t>
      </w:r>
    </w:p>
    <w:p>
      <w:pPr>
        <w:ind w:left="960" w:right="4979" w:hanging="466"/>
        <w:spacing w:after="0" w:line="669"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2525 West End Avenue, Suite 950, Nashville, TN 37203</w:t>
      </w:r>
    </w:p>
    <w:p>
      <w:pPr>
        <w:ind w:left="960" w:right="8299" w:hanging="466"/>
        <w:spacing w:after="0" w:line="714" w:lineRule="auto"/>
        <w:tabs>
          <w:tab w:leader="none" w:pos="9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Citizenship United States</w:t>
      </w:r>
    </w:p>
    <w:p>
      <w:pPr>
        <w:ind w:left="960" w:right="7359" w:hanging="466"/>
        <w:spacing w:after="0" w:line="669"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960" w:hanging="46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30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230770109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83" w:lineRule="exact"/>
        <w:rPr>
          <w:sz w:val="20"/>
          <w:szCs w:val="20"/>
          <w:color w:val="auto"/>
        </w:rPr>
      </w:pPr>
    </w:p>
    <w:p>
      <w:pPr>
        <w:ind w:left="960" w:right="7199" w:hanging="466"/>
        <w:spacing w:after="0" w:line="59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5,727,616</w:t>
      </w:r>
    </w:p>
    <w:p>
      <w:pPr>
        <w:ind w:left="960" w:right="8079" w:hanging="466"/>
        <w:spacing w:after="0" w:line="50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36.57%</w:t>
      </w:r>
    </w:p>
    <w:p>
      <w:pPr>
        <w:ind w:left="5080"/>
        <w:spacing w:after="0"/>
        <w:rPr>
          <w:sz w:val="20"/>
          <w:szCs w:val="20"/>
          <w:color w:val="auto"/>
        </w:rPr>
      </w:pPr>
      <w:r>
        <w:rPr>
          <w:rFonts w:ascii="Arial" w:cs="Arial" w:eastAsia="Arial" w:hAnsi="Arial"/>
          <w:sz w:val="18"/>
          <w:szCs w:val="18"/>
          <w:color w:val="auto"/>
        </w:rPr>
        <w:t>Page 3 of 5 pages</w:t>
      </w:r>
    </w:p>
    <w:p>
      <w:pPr>
        <w:sectPr>
          <w:pgSz w:w="11900" w:h="16838" w:orient="portrait"/>
          <w:cols w:equalWidth="0" w:num="1">
            <w:col w:w="10219"/>
          </w:cols>
          <w:pgMar w:left="240" w:top="972" w:right="1440" w:bottom="1440" w:gutter="0" w:footer="0" w:header="0"/>
        </w:sectPr>
      </w:pPr>
    </w:p>
    <w:bookmarkStart w:id="3" w:name="page4"/>
    <w:bookmarkEnd w:id="3"/>
    <w:p>
      <w:pPr>
        <w:ind w:left="960" w:hanging="46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06" w:lineRule="exact"/>
        <w:rPr>
          <w:rFonts w:ascii="Arial" w:cs="Arial" w:eastAsia="Arial" w:hAnsi="Arial"/>
          <w:sz w:val="18"/>
          <w:szCs w:val="18"/>
          <w:color w:val="auto"/>
        </w:rPr>
      </w:pPr>
    </w:p>
    <w:p>
      <w:pPr>
        <w:ind w:left="1520" w:right="6400" w:hanging="567"/>
        <w:spacing w:after="0" w:line="595" w:lineRule="auto"/>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5,727,616</w:t>
      </w:r>
    </w:p>
    <w:p>
      <w:pPr>
        <w:ind w:left="1520" w:right="6240" w:hanging="567"/>
        <w:spacing w:after="0" w:line="595" w:lineRule="auto"/>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ind w:left="1800" w:right="5500" w:hanging="847"/>
        <w:spacing w:after="0" w:line="496" w:lineRule="auto"/>
        <w:tabs>
          <w:tab w:leader="none" w:pos="153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5,727,616</w:t>
      </w:r>
    </w:p>
    <w:p>
      <w:pPr>
        <w:spacing w:after="0" w:line="62" w:lineRule="exact"/>
        <w:rPr>
          <w:rFonts w:ascii="Arial" w:cs="Arial" w:eastAsia="Arial" w:hAnsi="Arial"/>
          <w:sz w:val="18"/>
          <w:szCs w:val="18"/>
          <w:color w:val="auto"/>
        </w:rPr>
      </w:pPr>
    </w:p>
    <w:p>
      <w:pPr>
        <w:ind w:left="1520" w:hanging="567"/>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30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line="376"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0740"/>
          </w:cols>
          <w:pgMar w:left="240" w:top="719" w:right="919" w:bottom="1440" w:gutter="0" w:footer="0" w:header="0"/>
        </w:sectPr>
      </w:pPr>
    </w:p>
    <w:bookmarkStart w:id="4" w:name="page5"/>
    <w:bookmarkEnd w:id="4"/>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30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February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31750</wp:posOffset>
            </wp:positionV>
            <wp:extent cx="1878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1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31750</wp:posOffset>
            </wp:positionV>
            <wp:extent cx="1878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Signature</w:t>
      </w:r>
    </w:p>
    <w:p>
      <w:pPr>
        <w:spacing w:after="0" w:line="36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A.J. Kazimi,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31750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363" w:lineRule="exact"/>
        <w:rPr>
          <w:sz w:val="20"/>
          <w:szCs w:val="20"/>
          <w:color w:val="auto"/>
        </w:rPr>
      </w:pPr>
    </w:p>
    <w:p>
      <w:pPr>
        <w:ind w:left="5080" w:right="720" w:hanging="5072"/>
        <w:spacing w:after="0" w:line="935" w:lineRule="auto"/>
        <w:tabs>
          <w:tab w:leader="none" w:pos="144"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/s/ Michael Bonner, as attorney-in-fact, pursuant to a Power of Attorney dated April 26, 2016 and filed with the SEC on May 27, 2016. Page 5 of 5 pages</w:t>
      </w:r>
    </w:p>
    <w:sectPr>
      <w:pgSz w:w="11900" w:h="16838" w:orient="portrait"/>
      <w:cols w:equalWidth="0" w:num="1">
        <w:col w:w="10880"/>
      </w:cols>
      <w:pgMar w:left="240" w:top="972"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2020-02-07T17:00:44Z</dcterms:created>
  <dcterms:modified xsi:type="dcterms:W3CDTF">2020-02-07T17:00:44Z</dcterms:modified>
</cp:coreProperties>
</file>