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8, 2020 (May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below in Item 5.07, on May 5, 2020, at the annual meeting of shareholders of Cumberland Pharmaceuticals Inc. (the “Company”), the shareholders of the Company approved the amendment to the Amended and Restated 2007 Long-Term Incentive Compensation Plan. Additionally, the shareholders of the Company approved the amendment to the Amended and Restated 2007 Directors’ Incentive Compensation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5, 2020, the annual meeting of shareholders of the Company was held in Nashville, Tennessee. The following matters were voted upon and approved by the Company's shareholders:</w:t>
      </w:r>
    </w:p>
    <w:p>
      <w:pPr>
        <w:spacing w:after="0" w:line="11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three (3) Class I Directors and one (1) Class II Director to the Board of Directors;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advisory vote on executive compensation;</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advisory vote regarding the frequency of future advisory votes on executive compensation;</w:t>
      </w:r>
    </w:p>
    <w:p>
      <w:pPr>
        <w:spacing w:after="0" w:line="171" w:lineRule="exact"/>
        <w:rPr>
          <w:rFonts w:ascii="Arial" w:cs="Arial" w:eastAsia="Arial" w:hAnsi="Arial"/>
          <w:sz w:val="18"/>
          <w:szCs w:val="18"/>
          <w:color w:val="auto"/>
        </w:rPr>
      </w:pPr>
    </w:p>
    <w:p>
      <w:pPr>
        <w:ind w:firstLine="8"/>
        <w:spacing w:after="0" w:line="277" w:lineRule="auto"/>
        <w:tabs>
          <w:tab w:leader="none" w:pos="2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approval of an amendment to the Amended and Restated 2007 Long-Term Incentive Compensation Plan extending such plan through April 21, 2026; and</w:t>
      </w:r>
    </w:p>
    <w:p>
      <w:pPr>
        <w:spacing w:after="0" w:line="116" w:lineRule="exact"/>
        <w:rPr>
          <w:rFonts w:ascii="Arial" w:cs="Arial" w:eastAsia="Arial" w:hAnsi="Arial"/>
          <w:sz w:val="18"/>
          <w:szCs w:val="18"/>
          <w:color w:val="auto"/>
        </w:rPr>
      </w:pPr>
    </w:p>
    <w:p>
      <w:pPr>
        <w:ind w:right="80" w:firstLine="8"/>
        <w:spacing w:after="0" w:line="46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approval of an amendment to the Amended and Restated 2007 Directors' Incentive Compensation Plan extending such plan through April 21, 2026. The voting results were as follows:</w:t>
      </w:r>
    </w:p>
    <w:p>
      <w:pPr>
        <w:spacing w:after="0" w:line="11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 of Votes in</w:t>
            </w:r>
          </w:p>
        </w:tc>
      </w:tr>
      <w:tr>
        <w:trPr>
          <w:trHeight w:val="230"/>
        </w:trPr>
        <w:tc>
          <w:tcPr>
            <w:tcW w:w="378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For</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Against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Withheld</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Abstentions</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Favor</w:t>
            </w: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Joey A. Jacobs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9,869,748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558,831</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94.6%</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Caroline R. Young</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9,720,608</w:t>
            </w:r>
          </w:p>
        </w:tc>
        <w:tc>
          <w:tcPr>
            <w:tcW w:w="1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707,971</w:t>
            </w:r>
          </w:p>
        </w:tc>
        <w:tc>
          <w:tcPr>
            <w:tcW w:w="20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93.2%</w:t>
            </w: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Kenneth J. Krogulski</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10,108,895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319,684</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96.9%</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Jonathan I. Griggs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9,327,982</w:t>
            </w:r>
          </w:p>
        </w:tc>
        <w:tc>
          <w:tcPr>
            <w:tcW w:w="1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1,100,597</w:t>
            </w:r>
          </w:p>
        </w:tc>
        <w:tc>
          <w:tcPr>
            <w:tcW w:w="20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89.4%</w:t>
            </w: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Advisory vote on executive compensation</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9,245,581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1,158,564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24,434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88.7%</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Amended and Restated 2007 Long Term</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Incentive Plan amendment</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7,933,876</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2,480,537</w:t>
            </w:r>
          </w:p>
        </w:tc>
        <w:tc>
          <w:tcPr>
            <w:tcW w:w="10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14,166</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76.1%</w:t>
            </w: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Amended and Restated 2007 Directors' Incentive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amendment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7,950,471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2,463,942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14,166</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76.2%</w:t>
            </w:r>
          </w:p>
        </w:tc>
      </w:tr>
      <w:tr>
        <w:trPr>
          <w:trHeight w:val="283"/>
        </w:trPr>
        <w:tc>
          <w:tcPr>
            <w:tcW w:w="37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2"/>
        </w:trPr>
        <w:tc>
          <w:tcPr>
            <w:tcW w:w="3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 of Votes in</w:t>
            </w:r>
          </w:p>
        </w:tc>
      </w:tr>
      <w:tr>
        <w:trPr>
          <w:trHeight w:val="216"/>
        </w:trPr>
        <w:tc>
          <w:tcPr>
            <w:tcW w:w="37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Every Three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Every Two</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Favor</w:t>
            </w:r>
          </w:p>
        </w:tc>
      </w:tr>
      <w:tr>
        <w:trPr>
          <w:trHeight w:val="230"/>
        </w:trPr>
        <w:tc>
          <w:tcPr>
            <w:tcW w:w="378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Years</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Years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Every Year</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Abstentions</w:t>
            </w:r>
          </w:p>
        </w:tc>
        <w:tc>
          <w:tcPr>
            <w:tcW w:w="1200" w:type="dxa"/>
            <w:vAlign w:val="bottom"/>
          </w:tcPr>
          <w:p>
            <w:pPr>
              <w:spacing w:after="0"/>
              <w:rPr>
                <w:sz w:val="20"/>
                <w:szCs w:val="20"/>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vote on the frequency of future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compensation votes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8,893,316</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54,704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1,408,070</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72,489</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85.3%</w:t>
            </w:r>
          </w:p>
        </w:tc>
      </w:tr>
      <w:tr>
        <w:trPr>
          <w:trHeight w:val="27"/>
        </w:trPr>
        <w:tc>
          <w:tcPr>
            <w:tcW w:w="37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7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2020-05-08T16:26:22Z</dcterms:created>
  <dcterms:modified xsi:type="dcterms:W3CDTF">2020-05-08T16:26:22Z</dcterms:modified>
</cp:coreProperties>
</file>