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Herman James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2525 WEST END AVENUE, SUITE 950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and Chief Compliance Office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shares withheld/purchased by the Company to cover the tax withholding obligations for the vesting of shares.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will vest 100% on March 23, 2024.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L. Herman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41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2342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2020-04-17T16:18:57Z</dcterms:created>
  <dcterms:modified xsi:type="dcterms:W3CDTF">2020-04-17T16:18:57Z</dcterms:modified>
</cp:coreProperties>
</file>