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25, 2022 (April 19,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80"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April 19, 2022, Cumberland Pharmaceuticals Inc. and Verity Pharmaceuticals International Limited ("Verity") entered into an agreement to nationally co-promote Sancuso®. In early January 2022, Cumberland acquired the U.S. rights to Sancuso®, an oncology support brand, from Kyowa Kirin, Inc. the U.S. affiliate of Japan-based Kyowa Kirin Co., Ltd.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Verity is a specialty pharmaceutical company that will utilize its established oncology commercial organization and customer network to co-promote Sancuso® throughout the United States. Verity will cover a majority of the U.S. market for an initial three-year term, with an option to extend for an additional two years. Verity and Cumberland will share in the incremental contribution margin resulting from Verity’s efforts.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Sancuso® (</w:t>
      </w:r>
      <w:r>
        <w:rPr>
          <w:rFonts w:ascii="Times New Roman" w:cs="Times New Roman" w:eastAsia="Times New Roman" w:hAnsi="Times New Roman"/>
          <w:sz w:val="18"/>
          <w:szCs w:val="18"/>
          <w:i w:val="1"/>
          <w:iCs w:val="1"/>
          <w:color w:val="auto"/>
        </w:rPr>
        <w:t>granisetron transdermal system)</w:t>
      </w:r>
      <w:r>
        <w:rPr>
          <w:rFonts w:ascii="Times New Roman" w:cs="Times New Roman" w:eastAsia="Times New Roman" w:hAnsi="Times New Roman"/>
          <w:sz w:val="18"/>
          <w:szCs w:val="18"/>
          <w:color w:val="auto"/>
        </w:rPr>
        <w:t xml:space="preserve"> is the only FDA-approved prescription patch for the prevention of nausea and vomiting in patients receiving certain types of chemotherapy treatment. The active drug, granisetron, slowly dissolves in the thin layer of adhesive that sticks to the patient’s skin and is released into their bloodstream over several days, working continuously to prevent chemotherapy-induced nausea and vomiting. It is applied 24 to 48 hours before receiving chemotherapy and can prevent the nausea and vomiting for up to five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1391285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25, 2022</w:t>
            </w:r>
          </w:p>
        </w:tc>
        <w:tc>
          <w:tcPr>
            <w:tcW w:w="4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2022-04-25T09:02:36Z</dcterms:created>
  <dcterms:modified xsi:type="dcterms:W3CDTF">2022-04-25T09:02:36Z</dcterms:modified>
</cp:coreProperties>
</file>