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51" w:lineRule="exact"/>
        <w:rPr>
          <w:sz w:val="24"/>
          <w:szCs w:val="24"/>
          <w:color w:val="auto"/>
        </w:rPr>
      </w:pPr>
    </w:p>
    <w:p>
      <w:pPr>
        <w:jc w:val="center"/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44" w:lineRule="exact"/>
        <w:rPr>
          <w:sz w:val="24"/>
          <w:szCs w:val="24"/>
          <w:color w:val="auto"/>
        </w:rPr>
      </w:pPr>
    </w:p>
    <w:p>
      <w:pPr>
        <w:ind w:left="360"/>
        <w:spacing w:after="0" w:line="243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-235585</wp:posOffset>
            </wp:positionV>
            <wp:extent cx="127000" cy="12700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21" w:lineRule="exact"/>
        <w:rPr>
          <w:sz w:val="24"/>
          <w:szCs w:val="24"/>
          <w:color w:val="auto"/>
        </w:rPr>
      </w:pPr>
    </w:p>
    <w:p>
      <w:pPr>
        <w:ind w:left="360" w:right="60"/>
        <w:spacing w:after="0" w:line="237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-682625</wp:posOffset>
            </wp:positionV>
            <wp:extent cx="127000" cy="12700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62"/>
        </w:trPr>
        <w:tc>
          <w:tcPr>
            <w:tcW w:w="6380" w:type="dxa"/>
            <w:vAlign w:val="bottom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63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63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5313045</wp:posOffset>
            </wp:positionH>
            <wp:positionV relativeFrom="paragraph">
              <wp:posOffset>-646430</wp:posOffset>
            </wp:positionV>
            <wp:extent cx="59055" cy="65976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4043680</wp:posOffset>
            </wp:positionH>
            <wp:positionV relativeFrom="paragraph">
              <wp:posOffset>-646430</wp:posOffset>
            </wp:positionV>
            <wp:extent cx="59055" cy="65976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-1582420</wp:posOffset>
            </wp:positionH>
            <wp:positionV relativeFrom="paragraph">
              <wp:posOffset>772160</wp:posOffset>
            </wp:positionV>
            <wp:extent cx="7044055" cy="861822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44055" cy="861822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28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20" w:space="160"/>
            <w:col w:w="8600"/>
          </w:cols>
          <w:pgMar w:left="460" w:top="219" w:right="359" w:bottom="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Times New Roman" w:cs="Times New Roman" w:eastAsia="Times New Roman" w:hAnsi="Times New Roman"/>
          <w:sz w:val="21"/>
          <w:szCs w:val="21"/>
          <w:u w:val="single" w:color="auto"/>
          <w:color w:val="0000EE"/>
        </w:rPr>
      </w:pPr>
      <w:hyperlink r:id="rId13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KAZIMI A J</w:t>
        </w:r>
      </w:hyperlink>
    </w:p>
    <w:p>
      <w:pPr>
        <w:spacing w:after="0" w:line="309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(Last)</w:t>
            </w:r>
          </w:p>
        </w:tc>
        <w:tc>
          <w:tcPr>
            <w:tcW w:w="96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(First)</w:t>
            </w:r>
          </w:p>
        </w:tc>
        <w:tc>
          <w:tcPr>
            <w:tcW w:w="1580" w:type="dxa"/>
            <w:vAlign w:val="bottom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(Middle)</w:t>
            </w:r>
          </w:p>
        </w:tc>
      </w:tr>
      <w:tr>
        <w:trPr>
          <w:trHeight w:val="27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1600 WEST END AVE.</w:t>
            </w:r>
          </w:p>
        </w:tc>
        <w:tc>
          <w:tcPr>
            <w:tcW w:w="15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</w:tr>
      <w:tr>
        <w:trPr>
          <w:trHeight w:val="26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SUITE 1300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5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</w:tr>
      <w:tr>
        <w:trPr>
          <w:trHeight w:val="15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269"/>
        </w:trPr>
        <w:tc>
          <w:tcPr>
            <w:tcW w:w="11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5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</w:tr>
      <w:tr>
        <w:trPr>
          <w:trHeight w:val="23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NASHVILLE</w:t>
            </w:r>
          </w:p>
        </w:tc>
        <w:tc>
          <w:tcPr>
            <w:tcW w:w="96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TN</w:t>
            </w:r>
          </w:p>
        </w:tc>
        <w:tc>
          <w:tcPr>
            <w:tcW w:w="1580" w:type="dxa"/>
            <w:vAlign w:val="bottom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37203</w:t>
            </w:r>
          </w:p>
        </w:tc>
      </w:tr>
      <w:tr>
        <w:trPr>
          <w:trHeight w:val="15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09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96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580" w:type="dxa"/>
            <w:vAlign w:val="bottom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2.</w:t>
            </w:r>
          </w:p>
        </w:tc>
        <w:tc>
          <w:tcPr>
            <w:tcW w:w="362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2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5.</w:t>
            </w:r>
          </w:p>
        </w:tc>
        <w:tc>
          <w:tcPr>
            <w:tcW w:w="31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7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740" w:type="dxa"/>
            <w:vAlign w:val="bottom"/>
            <w:gridSpan w:val="4"/>
          </w:tcPr>
          <w:p>
            <w:pPr>
              <w:spacing w:after="0" w:line="227" w:lineRule="exact"/>
              <w:rPr>
                <w:rFonts w:ascii="Times New Roman" w:cs="Times New Roman" w:eastAsia="Times New Roman" w:hAnsi="Times New Roman"/>
                <w:sz w:val="21"/>
                <w:szCs w:val="21"/>
                <w:color w:val="0000EE"/>
              </w:rPr>
            </w:pPr>
            <w:hyperlink r:id="rId14">
              <w:r>
                <w:rPr>
                  <w:rFonts w:ascii="Times New Roman" w:cs="Times New Roman" w:eastAsia="Times New Roman" w:hAnsi="Times New Roman"/>
                  <w:sz w:val="21"/>
                  <w:szCs w:val="21"/>
                  <w:color w:val="0000EE"/>
                </w:rPr>
                <w:t>CUMBERLAND PHARMACEUTICALS</w:t>
              </w:r>
            </w:hyperlink>
          </w:p>
        </w:tc>
        <w:tc>
          <w:tcPr>
            <w:tcW w:w="186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(Check all applicable)</w:t>
            </w: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5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620" w:type="dxa"/>
            <w:vAlign w:val="bottom"/>
            <w:tcBorders>
              <w:top w:val="single" w:sz="8" w:color="0000EE"/>
            </w:tcBorders>
            <w:gridSpan w:val="3"/>
            <w:vMerge w:val="restart"/>
          </w:tcPr>
          <w:p>
            <w:pPr>
              <w:spacing w:after="0" w:line="220" w:lineRule="exact"/>
              <w:rPr>
                <w:rFonts w:ascii="Times New Roman" w:cs="Times New Roman" w:eastAsia="Times New Roman" w:hAnsi="Times New Roman"/>
                <w:sz w:val="21"/>
                <w:szCs w:val="21"/>
                <w:color w:val="0000EE"/>
              </w:rPr>
            </w:pPr>
            <w:hyperlink r:id="rId14">
              <w:r>
                <w:rPr>
                  <w:rFonts w:ascii="Times New Roman" w:cs="Times New Roman" w:eastAsia="Times New Roman" w:hAnsi="Times New Roman"/>
                  <w:sz w:val="21"/>
                  <w:szCs w:val="21"/>
                  <w:color w:val="0000EE"/>
                </w:rPr>
                <w:t xml:space="preserve">INC </w:t>
              </w:r>
              <w:r>
                <w:rPr>
                  <w:rFonts w:ascii="Times New Roman" w:cs="Times New Roman" w:eastAsia="Times New Roman" w:hAnsi="Times New Roman"/>
                  <w:sz w:val="21"/>
                  <w:szCs w:val="21"/>
                  <w:color w:val="000000"/>
                </w:rPr>
                <w:t>[</w:t>
              </w:r>
              <w:r>
                <w:rPr>
                  <w:rFonts w:ascii="Times New Roman" w:cs="Times New Roman" w:eastAsia="Times New Roman" w:hAnsi="Times New Roman"/>
                  <w:sz w:val="21"/>
                  <w:szCs w:val="21"/>
                  <w:color w:val="0000EE"/>
                </w:rPr>
                <w:t xml:space="preserve"> </w:t>
              </w:r>
              <w:r>
                <w:rPr>
                  <w:rFonts w:ascii="Times New Roman" w:cs="Times New Roman" w:eastAsia="Times New Roman" w:hAnsi="Times New Roman"/>
                  <w:sz w:val="17"/>
                  <w:szCs w:val="17"/>
                  <w:color w:val="0000FF"/>
                </w:rPr>
                <w:t>CPIX</w:t>
              </w:r>
              <w:r>
                <w:rPr>
                  <w:rFonts w:ascii="Times New Roman" w:cs="Times New Roman" w:eastAsia="Times New Roman" w:hAnsi="Times New Roman"/>
                  <w:sz w:val="21"/>
                  <w:szCs w:val="21"/>
                  <w:color w:val="0000EE"/>
                </w:rPr>
                <w:t xml:space="preserve"> </w:t>
              </w:r>
              <w:r>
                <w:rPr>
                  <w:rFonts w:ascii="Times New Roman" w:cs="Times New Roman" w:eastAsia="Times New Roman" w:hAnsi="Times New Roman"/>
                  <w:sz w:val="21"/>
                  <w:szCs w:val="21"/>
                  <w:color w:val="000000"/>
                </w:rPr>
                <w:t>]</w:t>
              </w:r>
            </w:hyperlink>
          </w:p>
        </w:tc>
        <w:tc>
          <w:tcPr>
            <w:tcW w:w="120" w:type="dxa"/>
            <w:vAlign w:val="bottom"/>
            <w:vMerge w:val="restart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6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44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5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60" w:type="dxa"/>
            <w:vAlign w:val="bottom"/>
            <w:vMerge w:val="restart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44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4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2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6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3"/>
        </w:trPr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60" w:type="dxa"/>
            <w:vAlign w:val="bottom"/>
          </w:tcPr>
          <w:p>
            <w:pPr>
              <w:ind w:left="400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440" w:type="dxa"/>
            <w:vAlign w:val="bottom"/>
          </w:tcPr>
          <w:p>
            <w:pPr>
              <w:ind w:left="300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0"/>
        </w:trPr>
        <w:tc>
          <w:tcPr>
            <w:tcW w:w="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3.</w:t>
            </w:r>
          </w:p>
        </w:tc>
        <w:tc>
          <w:tcPr>
            <w:tcW w:w="362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 of Earliest Transaction (Month/Day/Year)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100" w:type="dxa"/>
            <w:vAlign w:val="bottom"/>
            <w:gridSpan w:val="2"/>
          </w:tcPr>
          <w:p>
            <w:pPr>
              <w:ind w:left="7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Chairman and CEO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6"/>
        </w:trPr>
        <w:tc>
          <w:tcPr>
            <w:tcW w:w="3700" w:type="dxa"/>
            <w:vAlign w:val="bottom"/>
            <w:gridSpan w:val="4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09/03/2024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7"/>
        </w:trPr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1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9"/>
        </w:trPr>
        <w:tc>
          <w:tcPr>
            <w:tcW w:w="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4.</w:t>
            </w:r>
          </w:p>
        </w:tc>
        <w:tc>
          <w:tcPr>
            <w:tcW w:w="362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If Amendment, Date of Original Filed (Month/Day/Year)</w:t>
            </w:r>
          </w:p>
        </w:tc>
        <w:tc>
          <w:tcPr>
            <w:tcW w:w="2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6.</w:t>
            </w:r>
          </w:p>
        </w:tc>
        <w:tc>
          <w:tcPr>
            <w:tcW w:w="31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39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spacing w:after="0" w:line="52" w:lineRule="exact"/>
        <w:rPr>
          <w:sz w:val="20"/>
          <w:szCs w:val="20"/>
          <w:color w:val="auto"/>
        </w:rPr>
      </w:pPr>
    </w:p>
    <w:p>
      <w:pPr>
        <w:ind w:left="4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77" w:lineRule="exact"/>
        <w:rPr>
          <w:sz w:val="20"/>
          <w:szCs w:val="20"/>
          <w:color w:val="auto"/>
        </w:rPr>
      </w:pPr>
    </w:p>
    <w:p>
      <w:pPr>
        <w:ind w:left="4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spacing w:after="0" w:line="9" w:lineRule="exact"/>
        <w:rPr>
          <w:sz w:val="20"/>
          <w:szCs w:val="20"/>
          <w:color w:val="auto"/>
        </w:rPr>
      </w:pPr>
    </w:p>
    <w:p>
      <w:pPr>
        <w:ind w:left="4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382" w:lineRule="exact"/>
        <w:rPr>
          <w:sz w:val="20"/>
          <w:szCs w:val="20"/>
          <w:color w:val="auto"/>
        </w:rPr>
      </w:pPr>
    </w:p>
    <w:p>
      <w:pPr>
        <w:sectPr>
          <w:pgSz w:w="11900" w:h="16838" w:orient="portrait"/>
          <w:cols w:equalWidth="0" w:num="2">
            <w:col w:w="3760" w:space="80"/>
            <w:col w:w="7240"/>
          </w:cols>
          <w:pgMar w:left="460" w:top="219" w:right="359" w:bottom="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23" w:lineRule="exact"/>
        <w:rPr>
          <w:sz w:val="20"/>
          <w:szCs w:val="20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780" w:type="dxa"/>
            <w:vAlign w:val="bottom"/>
          </w:tcPr>
          <w:p>
            <w:pPr>
              <w:ind w:left="7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4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92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80" w:type="dxa"/>
            <w:vAlign w:val="bottom"/>
          </w:tcPr>
          <w:p>
            <w:pPr>
              <w:ind w:left="7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92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80" w:type="dxa"/>
            <w:vAlign w:val="bottom"/>
          </w:tcPr>
          <w:p>
            <w:pPr>
              <w:jc w:val="center"/>
              <w:ind w:left="597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11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  <w:vMerge w:val="restart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vMerge w:val="restart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36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7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560" w:type="dxa"/>
            <w:vAlign w:val="bottom"/>
          </w:tcPr>
          <w:p>
            <w:pPr>
              <w:jc w:val="center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(A) or</w:t>
            </w:r>
          </w:p>
        </w:tc>
        <w:tc>
          <w:tcPr>
            <w:tcW w:w="64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480" w:type="dxa"/>
            <w:vAlign w:val="bottom"/>
            <w:tcBorders>
              <w:bottom w:val="single" w:sz="8" w:color="2C2C2C"/>
            </w:tcBorders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78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57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09/03/2024</w:t>
            </w: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L</w:t>
            </w: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V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104"/>
              <w:spacing w:after="0" w:line="320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34"/>
                <w:szCs w:val="34"/>
                <w:color w:val="0000FF"/>
                <w:vertAlign w:val="subscript"/>
              </w:rPr>
              <w:t>50</w:t>
            </w: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1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A</w:t>
            </w: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1.38</w:t>
            </w: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5,697,753</w:t>
            </w: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480" w:type="dxa"/>
            <w:vAlign w:val="bottom"/>
            <w:tcBorders>
              <w:bottom w:val="single" w:sz="8" w:color="2C2C2C"/>
            </w:tcBorders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78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57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09/04/2024</w:t>
            </w: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L</w:t>
            </w: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V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104"/>
              <w:spacing w:after="0" w:line="320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34"/>
                <w:szCs w:val="34"/>
                <w:color w:val="0000FF"/>
                <w:vertAlign w:val="subscript"/>
              </w:rPr>
              <w:t>47</w:t>
            </w: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1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A</w:t>
            </w: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1.35</w:t>
            </w: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5,697,800</w:t>
            </w: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480" w:type="dxa"/>
            <w:vAlign w:val="bottom"/>
            <w:tcBorders>
              <w:bottom w:val="single" w:sz="8" w:color="2C2C2C"/>
            </w:tcBorders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78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57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09/05/2024</w:t>
            </w: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L</w:t>
            </w: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V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104"/>
              <w:spacing w:after="0" w:line="320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34"/>
                <w:szCs w:val="34"/>
                <w:color w:val="0000FF"/>
                <w:vertAlign w:val="subscript"/>
              </w:rPr>
              <w:t>46</w:t>
            </w: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1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A</w:t>
            </w: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1.28</w:t>
            </w: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5,697,846</w:t>
            </w: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480" w:type="dxa"/>
            <w:vAlign w:val="bottom"/>
            <w:tcBorders>
              <w:bottom w:val="single" w:sz="8" w:color="2C2C2C"/>
            </w:tcBorders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78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57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09/06/2024</w:t>
            </w: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L</w:t>
            </w: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V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104"/>
              <w:spacing w:after="0" w:line="320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34"/>
                <w:szCs w:val="34"/>
                <w:color w:val="0000FF"/>
                <w:vertAlign w:val="subscript"/>
              </w:rPr>
              <w:t>10</w:t>
            </w: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1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A</w:t>
            </w: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7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7"/>
              </w:rPr>
              <w:t>1.3</w:t>
            </w: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5,697,856</w:t>
            </w: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480" w:type="dxa"/>
            <w:vAlign w:val="bottom"/>
            <w:tcBorders>
              <w:bottom w:val="single" w:sz="8" w:color="2C2C2C"/>
            </w:tcBorders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78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57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09/09/2024</w:t>
            </w: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L</w:t>
            </w: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V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104"/>
              <w:spacing w:after="0" w:line="320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34"/>
                <w:szCs w:val="34"/>
                <w:color w:val="0000FF"/>
                <w:vertAlign w:val="subscript"/>
              </w:rPr>
              <w:t>50</w:t>
            </w: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1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A</w:t>
            </w: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1.33</w:t>
            </w: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5,697,906</w:t>
            </w: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480" w:type="dxa"/>
            <w:vAlign w:val="bottom"/>
            <w:tcBorders>
              <w:bottom w:val="single" w:sz="8" w:color="2C2C2C"/>
            </w:tcBorders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78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57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09/10/2024</w:t>
            </w: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L</w:t>
            </w: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V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104"/>
              <w:spacing w:after="0" w:line="320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34"/>
                <w:szCs w:val="34"/>
                <w:color w:val="0000FF"/>
                <w:vertAlign w:val="subscript"/>
              </w:rPr>
              <w:t>31</w:t>
            </w: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1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A</w:t>
            </w: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7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7"/>
              </w:rPr>
              <w:t>1.3</w:t>
            </w: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5,697,937</w:t>
            </w: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480" w:type="dxa"/>
            <w:vAlign w:val="bottom"/>
            <w:tcBorders>
              <w:bottom w:val="single" w:sz="8" w:color="2C2C2C"/>
            </w:tcBorders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78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59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09/11/2024</w:t>
            </w: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L</w:t>
            </w: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V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104"/>
              <w:spacing w:after="0" w:line="320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34"/>
                <w:szCs w:val="34"/>
                <w:color w:val="0000FF"/>
                <w:vertAlign w:val="subscript"/>
              </w:rPr>
              <w:t>48</w:t>
            </w: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1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A</w:t>
            </w: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1.35</w:t>
            </w: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5,697,985</w:t>
            </w: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480" w:type="dxa"/>
            <w:vAlign w:val="bottom"/>
            <w:tcBorders>
              <w:bottom w:val="single" w:sz="8" w:color="2C2C2C"/>
            </w:tcBorders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78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57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09/12/2024</w:t>
            </w: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L</w:t>
            </w: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V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104"/>
              <w:spacing w:after="0" w:line="320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34"/>
                <w:szCs w:val="34"/>
                <w:color w:val="0000FF"/>
                <w:vertAlign w:val="subscript"/>
              </w:rPr>
              <w:t>50</w:t>
            </w: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1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A</w:t>
            </w: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1.38</w:t>
            </w: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5,698,035</w:t>
            </w: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480" w:type="dxa"/>
            <w:vAlign w:val="bottom"/>
            <w:tcBorders>
              <w:bottom w:val="single" w:sz="8" w:color="2C2C2C"/>
            </w:tcBorders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78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57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09/13/2024</w:t>
            </w: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L</w:t>
            </w: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V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104"/>
              <w:spacing w:after="0" w:line="320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34"/>
                <w:szCs w:val="34"/>
                <w:color w:val="0000FF"/>
                <w:vertAlign w:val="subscript"/>
              </w:rPr>
              <w:t>50</w:t>
            </w: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1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A</w:t>
            </w: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7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7"/>
              </w:rPr>
              <w:t>1.3</w:t>
            </w: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5,698,085</w:t>
            </w: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480" w:type="dxa"/>
            <w:vAlign w:val="bottom"/>
            <w:tcBorders>
              <w:bottom w:val="single" w:sz="8" w:color="2C2C2C"/>
            </w:tcBorders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78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57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09/16/2024</w:t>
            </w: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L</w:t>
            </w: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V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104"/>
              <w:spacing w:after="0" w:line="320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34"/>
                <w:szCs w:val="34"/>
                <w:color w:val="0000FF"/>
                <w:vertAlign w:val="subscript"/>
              </w:rPr>
              <w:t>50</w:t>
            </w: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1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A</w:t>
            </w: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7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7"/>
              </w:rPr>
              <w:t>1.3</w:t>
            </w: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5,698,135</w:t>
            </w: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480" w:type="dxa"/>
            <w:vAlign w:val="bottom"/>
            <w:tcBorders>
              <w:bottom w:val="single" w:sz="8" w:color="2C2C2C"/>
            </w:tcBorders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78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57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09/17/2024</w:t>
            </w: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L</w:t>
            </w: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V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104"/>
              <w:spacing w:after="0" w:line="320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34"/>
                <w:szCs w:val="34"/>
                <w:color w:val="0000FF"/>
                <w:vertAlign w:val="subscript"/>
              </w:rPr>
              <w:t>50</w:t>
            </w: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1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A</w:t>
            </w: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7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7"/>
              </w:rPr>
              <w:t>1.3</w:t>
            </w: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5,698,185</w:t>
            </w: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480" w:type="dxa"/>
            <w:vAlign w:val="bottom"/>
            <w:tcBorders>
              <w:bottom w:val="single" w:sz="8" w:color="2C2C2C"/>
            </w:tcBorders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78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57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09/18/2024</w:t>
            </w: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L</w:t>
            </w: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V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104"/>
              <w:spacing w:after="0" w:line="320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34"/>
                <w:szCs w:val="34"/>
                <w:color w:val="0000FF"/>
                <w:vertAlign w:val="subscript"/>
              </w:rPr>
              <w:t>50</w:t>
            </w: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1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A</w:t>
            </w: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7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7"/>
              </w:rPr>
              <w:t>1.3</w:t>
            </w: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5,698,235</w:t>
            </w: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480" w:type="dxa"/>
            <w:vAlign w:val="bottom"/>
            <w:tcBorders>
              <w:bottom w:val="single" w:sz="8" w:color="2C2C2C"/>
            </w:tcBorders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78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57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09/19/2024</w:t>
            </w: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L</w:t>
            </w: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V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104"/>
              <w:spacing w:after="0" w:line="320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34"/>
                <w:szCs w:val="34"/>
                <w:color w:val="0000FF"/>
                <w:vertAlign w:val="subscript"/>
              </w:rPr>
              <w:t>50</w:t>
            </w: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1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A</w:t>
            </w: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1.29</w:t>
            </w: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5,698,285</w:t>
            </w: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480" w:type="dxa"/>
            <w:vAlign w:val="bottom"/>
            <w:tcBorders>
              <w:bottom w:val="single" w:sz="8" w:color="2C2C2C"/>
            </w:tcBorders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78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57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09/20/2024</w:t>
            </w: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L</w:t>
            </w: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V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104"/>
              <w:spacing w:after="0" w:line="320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34"/>
                <w:szCs w:val="34"/>
                <w:color w:val="0000FF"/>
                <w:vertAlign w:val="subscript"/>
              </w:rPr>
              <w:t>50</w:t>
            </w: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1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A</w:t>
            </w: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7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7"/>
              </w:rPr>
              <w:t>1.3</w:t>
            </w: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5,698,335</w:t>
            </w: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480" w:type="dxa"/>
            <w:vAlign w:val="bottom"/>
            <w:tcBorders>
              <w:bottom w:val="single" w:sz="8" w:color="2C2C2C"/>
            </w:tcBorders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78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57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09/23/2024</w:t>
            </w: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L</w:t>
            </w: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V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104"/>
              <w:spacing w:after="0" w:line="320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34"/>
                <w:szCs w:val="34"/>
                <w:color w:val="0000FF"/>
                <w:vertAlign w:val="subscript"/>
              </w:rPr>
              <w:t>50</w:t>
            </w: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1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A</w:t>
            </w: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1.25</w:t>
            </w: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5,698,385</w:t>
            </w: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480" w:type="dxa"/>
            <w:vAlign w:val="bottom"/>
            <w:tcBorders>
              <w:bottom w:val="single" w:sz="8" w:color="2C2C2C"/>
            </w:tcBorders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78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57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09/24/2024</w:t>
            </w: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L</w:t>
            </w: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V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104"/>
              <w:spacing w:after="0" w:line="320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34"/>
                <w:szCs w:val="34"/>
                <w:color w:val="0000FF"/>
                <w:vertAlign w:val="subscript"/>
              </w:rPr>
              <w:t>15</w:t>
            </w: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1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A</w:t>
            </w: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1.22</w:t>
            </w: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5,698,400</w:t>
            </w: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480" w:type="dxa"/>
            <w:vAlign w:val="bottom"/>
            <w:tcBorders>
              <w:bottom w:val="single" w:sz="8" w:color="2C2C2C"/>
            </w:tcBorders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78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57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09/25/2024</w:t>
            </w: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L</w:t>
            </w: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V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104"/>
              <w:spacing w:after="0" w:line="320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34"/>
                <w:szCs w:val="34"/>
                <w:color w:val="0000FF"/>
                <w:vertAlign w:val="subscript"/>
              </w:rPr>
              <w:t>39</w:t>
            </w: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1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A</w:t>
            </w: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1.29</w:t>
            </w: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5,698,439</w:t>
            </w: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480" w:type="dxa"/>
            <w:vAlign w:val="bottom"/>
            <w:tcBorders>
              <w:bottom w:val="single" w:sz="8" w:color="2C2C2C"/>
            </w:tcBorders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78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57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09/26/2024</w:t>
            </w: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L</w:t>
            </w: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V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104"/>
              <w:spacing w:after="0" w:line="320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34"/>
                <w:szCs w:val="34"/>
                <w:color w:val="0000FF"/>
                <w:vertAlign w:val="subscript"/>
              </w:rPr>
              <w:t>50</w:t>
            </w: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1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A</w:t>
            </w: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1.24</w:t>
            </w: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5,698,489</w:t>
            </w: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480" w:type="dxa"/>
            <w:vAlign w:val="bottom"/>
            <w:tcBorders>
              <w:bottom w:val="single" w:sz="8" w:color="2C2C2C"/>
            </w:tcBorders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78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57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09/27/2024</w:t>
            </w: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L</w:t>
            </w: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V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104"/>
              <w:spacing w:after="0" w:line="320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34"/>
                <w:szCs w:val="34"/>
                <w:color w:val="0000FF"/>
                <w:vertAlign w:val="subscript"/>
              </w:rPr>
              <w:t>44</w:t>
            </w: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1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A</w:t>
            </w: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1.24</w:t>
            </w: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5,698,533</w:t>
            </w: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4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480" w:type="dxa"/>
            <w:vAlign w:val="bottom"/>
            <w:tcBorders>
              <w:bottom w:val="single" w:sz="8" w:color="2C2C2C"/>
            </w:tcBorders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78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57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09/30/2024</w:t>
            </w: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L</w:t>
            </w: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V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104"/>
              <w:spacing w:after="0" w:line="320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34"/>
                <w:szCs w:val="34"/>
                <w:color w:val="0000FF"/>
                <w:vertAlign w:val="subscript"/>
              </w:rPr>
              <w:t>62</w:t>
            </w: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1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A</w:t>
            </w: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1.36</w:t>
            </w: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5,698,595</w:t>
            </w: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48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78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8" w:lineRule="exact"/>
        <w:rPr>
          <w:sz w:val="20"/>
          <w:szCs w:val="20"/>
          <w:color w:val="auto"/>
        </w:r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II - Derivative Securities Acquired, Disposed of, or Beneficially Owned</w:t>
      </w:r>
    </w:p>
    <w:p>
      <w:pPr>
        <w:spacing w:after="0" w:line="22" w:lineRule="exact"/>
        <w:rPr>
          <w:sz w:val="20"/>
          <w:szCs w:val="20"/>
          <w:color w:val="auto"/>
        </w:r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(e.g., puts, calls, warrants, options, convertible securities)</w:t>
      </w:r>
    </w:p>
    <w:p>
      <w:pPr>
        <w:spacing w:after="0" w:line="116" w:lineRule="exact"/>
        <w:rPr>
          <w:sz w:val="20"/>
          <w:szCs w:val="20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38"/>
        </w:trPr>
        <w:tc>
          <w:tcPr>
            <w:tcW w:w="6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02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</w:tr>
      <w:tr>
        <w:trPr>
          <w:trHeight w:val="133"/>
        </w:trPr>
        <w:tc>
          <w:tcPr>
            <w:tcW w:w="66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020" w:type="dxa"/>
            <w:vAlign w:val="bottom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</w:tr>
      <w:tr>
        <w:trPr>
          <w:trHeight w:val="133"/>
        </w:trPr>
        <w:tc>
          <w:tcPr>
            <w:tcW w:w="66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20" w:type="dxa"/>
            <w:vAlign w:val="bottom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9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</w:tr>
      <w:tr>
        <w:trPr>
          <w:trHeight w:val="133"/>
        </w:trPr>
        <w:tc>
          <w:tcPr>
            <w:tcW w:w="66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Ownership</w:t>
            </w:r>
          </w:p>
        </w:tc>
      </w:tr>
      <w:tr>
        <w:trPr>
          <w:trHeight w:val="133"/>
        </w:trPr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1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</w:tr>
      <w:tr>
        <w:trPr>
          <w:trHeight w:val="133"/>
        </w:trPr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1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</w:tr>
      <w:tr>
        <w:trPr>
          <w:trHeight w:val="133"/>
        </w:trPr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1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 and 4)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</w:tr>
      <w:tr>
        <w:trPr>
          <w:trHeight w:val="133"/>
        </w:trPr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1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</w:tr>
      <w:tr>
        <w:trPr>
          <w:trHeight w:val="133"/>
        </w:trPr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1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</w:tr>
      <w:tr>
        <w:trPr>
          <w:trHeight w:val="165"/>
        </w:trPr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15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36"/>
        </w:trPr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</w:tr>
    </w:tbl>
    <w:p>
      <w:pPr>
        <w:sectPr>
          <w:pgSz w:w="11900" w:h="16838" w:orient="portrait"/>
          <w:cols w:equalWidth="0" w:num="1">
            <w:col w:w="11080"/>
          </w:cols>
          <w:pgMar w:left="460" w:top="219" w:right="359" w:bottom="0" w:gutter="0" w:footer="0" w:header="0"/>
          <w:type w:val="continuous"/>
        </w:sectPr>
      </w:pPr>
    </w:p>
    <w:bookmarkStart w:id="1" w:name="page2"/>
    <w:bookmarkEnd w:id="1"/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283845</wp:posOffset>
            </wp:positionH>
            <wp:positionV relativeFrom="page">
              <wp:posOffset>88900</wp:posOffset>
            </wp:positionV>
            <wp:extent cx="7044055" cy="2009775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44055" cy="200977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t>Table II - Derivative Securities Acquired, Disposed of, or Beneficially</w:t>
      </w:r>
      <w:r>
        <w:rPr>
          <w:rFonts w:ascii="Arial" w:cs="Arial" w:eastAsia="Arial" w:hAnsi="Arial"/>
          <w:sz w:val="23"/>
          <w:szCs w:val="23"/>
          <w:b w:val="1"/>
          <w:bCs w:val="1"/>
          <w:color w:val="auto"/>
          <w:vertAlign w:val="superscript"/>
        </w:rPr>
        <w:t>Amount</w:t>
      </w: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 xml:space="preserve"> Owned</w:t>
      </w:r>
    </w:p>
    <w:p>
      <w:pPr>
        <w:ind w:left="7340"/>
        <w:spacing w:after="0" w:line="187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8"/>
          <w:szCs w:val="8"/>
          <w:b w:val="1"/>
          <w:bCs w:val="1"/>
          <w:color w:val="auto"/>
        </w:rPr>
        <w:t>or</w:t>
      </w: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 xml:space="preserve">(e.g., puts, calls, warrants, options, convertible </w:t>
      </w:r>
      <w:r>
        <w:rPr>
          <w:rFonts w:ascii="Arial" w:cs="Arial" w:eastAsia="Arial" w:hAnsi="Arial"/>
          <w:sz w:val="11"/>
          <w:szCs w:val="11"/>
          <w:b w:val="1"/>
          <w:bCs w:val="1"/>
          <w:color w:val="auto"/>
        </w:rPr>
        <w:t>securities)Numb</w:t>
      </w:r>
    </w:p>
    <w:p>
      <w:pPr>
        <w:ind w:left="5400"/>
        <w:spacing w:after="0"/>
        <w:tabs>
          <w:tab w:leader="none" w:pos="6200" w:val="left"/>
          <w:tab w:leader="none" w:pos="73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b w:val="1"/>
          <w:bCs w:val="1"/>
          <w:color w:val="auto"/>
        </w:rPr>
        <w:t>Date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b w:val="1"/>
          <w:bCs w:val="1"/>
          <w:color w:val="auto"/>
        </w:rPr>
        <w:t>Expiration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0"/>
          <w:szCs w:val="10"/>
          <w:b w:val="1"/>
          <w:bCs w:val="1"/>
          <w:color w:val="auto"/>
        </w:rPr>
        <w:t>of</w:t>
      </w: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22"/>
        </w:trPr>
        <w:tc>
          <w:tcPr>
            <w:tcW w:w="800" w:type="dxa"/>
            <w:vAlign w:val="bottom"/>
          </w:tcPr>
          <w:p>
            <w:pPr>
              <w:ind w:left="80"/>
              <w:spacing w:after="0" w:line="12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740" w:type="dxa"/>
            <w:vAlign w:val="bottom"/>
          </w:tcPr>
          <w:p>
            <w:pPr>
              <w:spacing w:after="0" w:line="12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2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2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440" w:type="dxa"/>
            <w:vAlign w:val="bottom"/>
          </w:tcPr>
          <w:p>
            <w:pPr>
              <w:ind w:left="60"/>
              <w:spacing w:after="0" w:line="12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89"/>
              </w:rPr>
              <w:t>4Code.</w:t>
            </w: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 w:line="12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660" w:type="dxa"/>
            <w:vAlign w:val="bottom"/>
          </w:tcPr>
          <w:p>
            <w:pPr>
              <w:spacing w:after="0" w:line="12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72"/>
              </w:rPr>
              <w:t>5(A).Number(D)</w:t>
            </w:r>
          </w:p>
        </w:tc>
        <w:tc>
          <w:tcPr>
            <w:tcW w:w="1540" w:type="dxa"/>
            <w:vAlign w:val="bottom"/>
            <w:gridSpan w:val="3"/>
          </w:tcPr>
          <w:p>
            <w:pPr>
              <w:ind w:left="60"/>
              <w:spacing w:after="0" w:line="12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  <w:w w:val="72"/>
              </w:rPr>
              <w:t>6Exercisable.DateExercisableDate and</w:t>
            </w:r>
          </w:p>
        </w:tc>
        <w:tc>
          <w:tcPr>
            <w:tcW w:w="980" w:type="dxa"/>
            <w:vAlign w:val="bottom"/>
          </w:tcPr>
          <w:p>
            <w:pPr>
              <w:ind w:left="60"/>
              <w:spacing w:after="0" w:line="12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72"/>
              </w:rPr>
              <w:t>7Title.Title Sharesand</w:t>
            </w: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 w:line="12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1020" w:type="dxa"/>
            <w:vAlign w:val="bottom"/>
            <w:gridSpan w:val="4"/>
          </w:tcPr>
          <w:p>
            <w:pPr>
              <w:ind w:left="80"/>
              <w:spacing w:after="0" w:line="12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700" w:type="dxa"/>
            <w:vAlign w:val="bottom"/>
          </w:tcPr>
          <w:p>
            <w:pPr>
              <w:ind w:left="20"/>
              <w:spacing w:after="0" w:line="12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2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1"/>
        </w:trPr>
        <w:tc>
          <w:tcPr>
            <w:tcW w:w="800" w:type="dxa"/>
            <w:vAlign w:val="bottom"/>
          </w:tcPr>
          <w:p>
            <w:pPr>
              <w:ind w:left="80"/>
              <w:spacing w:after="0" w:line="12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40" w:type="dxa"/>
            <w:vAlign w:val="bottom"/>
          </w:tcPr>
          <w:p>
            <w:pPr>
              <w:spacing w:after="0" w:line="12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2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2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60"/>
              <w:spacing w:after="0" w:line="12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660" w:type="dxa"/>
            <w:vAlign w:val="bottom"/>
          </w:tcPr>
          <w:p>
            <w:pPr>
              <w:spacing w:after="0" w:line="12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40" w:type="dxa"/>
            <w:vAlign w:val="bottom"/>
            <w:gridSpan w:val="3"/>
          </w:tcPr>
          <w:p>
            <w:pPr>
              <w:ind w:left="60"/>
              <w:spacing w:after="0" w:line="12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980" w:type="dxa"/>
            <w:vAlign w:val="bottom"/>
          </w:tcPr>
          <w:p>
            <w:pPr>
              <w:ind w:left="60"/>
              <w:spacing w:after="0" w:line="12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 w:line="12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20" w:type="dxa"/>
            <w:vAlign w:val="bottom"/>
            <w:gridSpan w:val="4"/>
          </w:tcPr>
          <w:p>
            <w:pPr>
              <w:ind w:left="80"/>
              <w:spacing w:after="0" w:line="12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00" w:type="dxa"/>
            <w:vAlign w:val="bottom"/>
          </w:tcPr>
          <w:p>
            <w:pPr>
              <w:ind w:left="20"/>
              <w:spacing w:after="0" w:line="12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2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5"/>
        </w:trPr>
        <w:tc>
          <w:tcPr>
            <w:tcW w:w="80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  <w:w w:val="75"/>
              </w:rPr>
              <w:t>Explanation</w:t>
            </w: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  <w:w w:val="75"/>
              </w:rPr>
              <w:t>Security</w:t>
            </w:r>
          </w:p>
        </w:tc>
        <w:tc>
          <w:tcPr>
            <w:tcW w:w="1860" w:type="dxa"/>
            <w:vAlign w:val="bottom"/>
            <w:gridSpan w:val="2"/>
          </w:tcPr>
          <w:p>
            <w:pPr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76"/>
              </w:rPr>
              <w:t>or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  <w:w w:val="76"/>
              </w:rPr>
              <w:t>of</w:t>
            </w: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76"/>
              </w:rPr>
              <w:t>Ex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  <w:w w:val="76"/>
              </w:rPr>
              <w:t>Responses:</w:t>
            </w: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76"/>
              </w:rPr>
              <w:t>rcise(Month/Day/Year)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9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020" w:type="dxa"/>
            <w:vAlign w:val="bottom"/>
            <w:gridSpan w:val="4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0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1"/>
        </w:trPr>
        <w:tc>
          <w:tcPr>
            <w:tcW w:w="800" w:type="dxa"/>
            <w:vAlign w:val="bottom"/>
          </w:tcPr>
          <w:p>
            <w:pPr>
              <w:ind w:left="80"/>
              <w:spacing w:after="0" w:line="12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740" w:type="dxa"/>
            <w:vAlign w:val="bottom"/>
          </w:tcPr>
          <w:p>
            <w:pPr>
              <w:spacing w:after="0" w:line="12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2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40" w:type="dxa"/>
            <w:vAlign w:val="bottom"/>
          </w:tcPr>
          <w:p>
            <w:pPr>
              <w:ind w:left="60"/>
              <w:spacing w:after="0" w:line="12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 w:line="12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60"/>
              <w:spacing w:after="0" w:line="12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 w:line="12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1020" w:type="dxa"/>
            <w:vAlign w:val="bottom"/>
            <w:gridSpan w:val="4"/>
          </w:tcPr>
          <w:p>
            <w:pPr>
              <w:ind w:left="80"/>
              <w:spacing w:after="0" w:line="12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700" w:type="dxa"/>
            <w:vAlign w:val="bottom"/>
          </w:tcPr>
          <w:p>
            <w:pPr>
              <w:ind w:left="20"/>
              <w:spacing w:after="0" w:line="12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2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7860" w:type="dxa"/>
            <w:vAlign w:val="bottom"/>
            <w:gridSpan w:val="11"/>
          </w:tcPr>
          <w:p>
            <w:pPr>
              <w:ind w:left="40"/>
              <w:spacing w:after="0" w:line="67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7"/>
                <w:szCs w:val="7"/>
                <w:color w:val="008000"/>
              </w:rPr>
              <w:t>1. The reported purchases occurred automatically pursuant to a Rule 10b5-1 trading plan adopted by the reporting person on March 13, 2024.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20" w:type="dxa"/>
            <w:vAlign w:val="bottom"/>
            <w:gridSpan w:val="4"/>
            <w:vMerge w:val="restart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700" w:type="dxa"/>
            <w:vAlign w:val="bottom"/>
            <w:vMerge w:val="restart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780" w:type="dxa"/>
            <w:vAlign w:val="bottom"/>
            <w:vMerge w:val="restart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 w:line="6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7"/>
                <w:szCs w:val="7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 w:line="6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7"/>
                <w:szCs w:val="7"/>
                <w:b w:val="1"/>
                <w:bCs w:val="1"/>
                <w:color w:val="auto"/>
              </w:rPr>
              <w:t>Acquired</w:t>
            </w: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60"/>
              <w:spacing w:after="0" w:line="6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7"/>
                <w:szCs w:val="7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2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1540" w:type="dxa"/>
            <w:vAlign w:val="bottom"/>
            <w:gridSpan w:val="2"/>
          </w:tcPr>
          <w:p>
            <w:pPr>
              <w:ind w:left="40"/>
              <w:spacing w:after="0" w:line="17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Remarks:</w:t>
            </w: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20" w:type="dxa"/>
            <w:vAlign w:val="bottom"/>
            <w:gridSpan w:val="4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70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6"/>
        </w:trPr>
        <w:tc>
          <w:tcPr>
            <w:tcW w:w="8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 w:line="10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60"/>
              <w:spacing w:after="0" w:line="10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 and 4)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20" w:type="dxa"/>
            <w:vAlign w:val="bottom"/>
            <w:gridSpan w:val="4"/>
          </w:tcPr>
          <w:p>
            <w:pPr>
              <w:ind w:left="80"/>
              <w:spacing w:after="0" w:line="10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1"/>
        </w:trPr>
        <w:tc>
          <w:tcPr>
            <w:tcW w:w="8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 w:line="12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20" w:type="dxa"/>
            <w:vAlign w:val="bottom"/>
            <w:gridSpan w:val="4"/>
          </w:tcPr>
          <w:p>
            <w:pPr>
              <w:ind w:left="80"/>
              <w:spacing w:after="0" w:line="12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160" w:type="dxa"/>
            <w:vAlign w:val="bottom"/>
            <w:gridSpan w:val="4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  <w:highlight w:val="white"/>
              </w:rPr>
              <w:t>A.J. Kazimi by /s/ John Hamm</w:t>
            </w: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000000"/>
                <w:highlight w:val="white"/>
                <w:vertAlign w:val="subscript"/>
              </w:rPr>
              <w:t>(I</w:t>
            </w:r>
          </w:p>
        </w:tc>
        <w:tc>
          <w:tcPr>
            <w:tcW w:w="86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3"/>
        </w:trPr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8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highlight w:val="white"/>
              </w:rPr>
              <w:t>as attorney-in-fact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20" w:type="dxa"/>
            <w:vAlign w:val="bottom"/>
            <w:gridSpan w:val="4"/>
          </w:tcPr>
          <w:p>
            <w:pPr>
              <w:ind w:left="200"/>
              <w:spacing w:after="0" w:line="93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FF"/>
                <w:highlight w:val="white"/>
              </w:rPr>
              <w:t>10/03/2024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8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808080"/>
            </w:tcBorders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auto"/>
            </w:tcBorders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5"/>
        </w:trPr>
        <w:tc>
          <w:tcPr>
            <w:tcW w:w="8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6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0"/>
        </w:trPr>
        <w:tc>
          <w:tcPr>
            <w:tcW w:w="3780" w:type="dxa"/>
            <w:vAlign w:val="bottom"/>
            <w:gridSpan w:val="4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Reminder: Report on a separate line for each class of securities</w:t>
            </w:r>
          </w:p>
        </w:tc>
        <w:tc>
          <w:tcPr>
            <w:tcW w:w="240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beneficially owned directly or indirectly.</w:t>
            </w: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980" w:type="dxa"/>
            <w:vAlign w:val="bottom"/>
            <w:vMerge w:val="restart"/>
          </w:tcPr>
          <w:p>
            <w:pPr>
              <w:ind w:left="4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4"/>
        </w:trPr>
        <w:tc>
          <w:tcPr>
            <w:tcW w:w="4680" w:type="dxa"/>
            <w:vAlign w:val="bottom"/>
            <w:gridSpan w:val="6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* If the form is filed by more than one reporting person, </w:t>
            </w:r>
            <w:r>
              <w:rPr>
                <w:rFonts w:ascii="Arial" w:cs="Arial" w:eastAsia="Arial" w:hAnsi="Arial"/>
                <w:sz w:val="13"/>
                <w:szCs w:val="13"/>
                <w:i w:val="1"/>
                <w:iCs w:val="1"/>
                <w:color w:val="auto"/>
              </w:rPr>
              <w:t>see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Instruction 4 (b)(v).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6"/>
        </w:trPr>
        <w:tc>
          <w:tcPr>
            <w:tcW w:w="4680" w:type="dxa"/>
            <w:vAlign w:val="bottom"/>
            <w:gridSpan w:val="6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80" w:type="dxa"/>
            <w:vAlign w:val="bottom"/>
            <w:vMerge w:val="restart"/>
          </w:tcPr>
          <w:p>
            <w:pPr>
              <w:ind w:left="460"/>
              <w:spacing w:after="0" w:line="12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"/>
        </w:trPr>
        <w:tc>
          <w:tcPr>
            <w:tcW w:w="8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98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5"/>
        </w:trPr>
        <w:tc>
          <w:tcPr>
            <w:tcW w:w="7860" w:type="dxa"/>
            <w:vAlign w:val="bottom"/>
            <w:gridSpan w:val="11"/>
          </w:tcPr>
          <w:p>
            <w:pPr>
              <w:ind w:left="40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8"/>
              </w:rPr>
              <w:t xml:space="preserve">** Intentional misstatements or omissions of facts constitute Federal Criminal Violations </w:t>
            </w:r>
            <w:r>
              <w:rPr>
                <w:rFonts w:ascii="Arial" w:cs="Arial" w:eastAsia="Arial" w:hAnsi="Arial"/>
                <w:sz w:val="13"/>
                <w:szCs w:val="13"/>
                <w:i w:val="1"/>
                <w:iCs w:val="1"/>
                <w:color w:val="auto"/>
                <w:w w:val="98"/>
              </w:rPr>
              <w:t>See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  <w:w w:val="98"/>
              </w:rPr>
              <w:t xml:space="preserve"> 18 U.S.C. 1001 and 15 U.S.C. 78ff(a)</w:t>
            </w: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  <w:w w:val="98"/>
              </w:rPr>
              <w:t>Number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  <w:w w:val="98"/>
              </w:rPr>
              <w:t>.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1"/>
        </w:trPr>
        <w:tc>
          <w:tcPr>
            <w:tcW w:w="8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60"/>
              <w:spacing w:after="0" w:line="12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40"/>
              <w:spacing w:after="0" w:line="12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980" w:type="dxa"/>
            <w:vAlign w:val="bottom"/>
          </w:tcPr>
          <w:p>
            <w:pPr>
              <w:ind w:left="460"/>
              <w:spacing w:after="0" w:line="12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7860" w:type="dxa"/>
            <w:vAlign w:val="bottom"/>
            <w:gridSpan w:val="11"/>
          </w:tcPr>
          <w:p>
            <w:pPr>
              <w:ind w:left="40"/>
              <w:spacing w:after="0" w:line="6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7"/>
                <w:szCs w:val="7"/>
                <w:color w:val="auto"/>
              </w:rPr>
              <w:t xml:space="preserve">Note: File three copies of this Form, one of which must be manually signed. If space is insufficient, </w:t>
            </w:r>
            <w:r>
              <w:rPr>
                <w:rFonts w:ascii="Arial" w:cs="Arial" w:eastAsia="Arial" w:hAnsi="Arial"/>
                <w:sz w:val="7"/>
                <w:szCs w:val="7"/>
                <w:i w:val="1"/>
                <w:iCs w:val="1"/>
                <w:color w:val="auto"/>
              </w:rPr>
              <w:t>see</w:t>
            </w:r>
            <w:r>
              <w:rPr>
                <w:rFonts w:ascii="Arial" w:cs="Arial" w:eastAsia="Arial" w:hAnsi="Arial"/>
                <w:sz w:val="7"/>
                <w:szCs w:val="7"/>
                <w:color w:val="auto"/>
              </w:rPr>
              <w:t xml:space="preserve"> Instruction 6 for procedure.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9"/>
        </w:trPr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ind w:left="60"/>
              <w:spacing w:after="0" w:line="7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8"/>
                <w:szCs w:val="8"/>
                <w:b w:val="1"/>
                <w:bCs w:val="1"/>
                <w:color w:val="auto"/>
              </w:rPr>
              <w:t>Code</w:t>
            </w: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 w:line="7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8"/>
                <w:szCs w:val="8"/>
                <w:b w:val="1"/>
                <w:bCs w:val="1"/>
                <w:color w:val="auto"/>
              </w:rPr>
              <w:t>V</w:t>
            </w:r>
          </w:p>
        </w:tc>
        <w:tc>
          <w:tcPr>
            <w:tcW w:w="660" w:type="dxa"/>
            <w:vAlign w:val="bottom"/>
          </w:tcPr>
          <w:p>
            <w:pPr>
              <w:spacing w:after="0" w:line="7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8"/>
                <w:szCs w:val="8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40" w:type="dxa"/>
            <w:vAlign w:val="bottom"/>
          </w:tcPr>
          <w:p>
            <w:pPr>
              <w:ind w:left="60"/>
              <w:spacing w:after="0" w:line="7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8"/>
                <w:szCs w:val="8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40"/>
              <w:spacing w:after="0" w:line="7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8"/>
                <w:szCs w:val="8"/>
                <w:b w:val="1"/>
                <w:bCs w:val="1"/>
                <w:color w:val="auto"/>
              </w:rPr>
              <w:t>Date</w:t>
            </w:r>
          </w:p>
        </w:tc>
        <w:tc>
          <w:tcPr>
            <w:tcW w:w="980" w:type="dxa"/>
            <w:vAlign w:val="bottom"/>
          </w:tcPr>
          <w:p>
            <w:pPr>
              <w:ind w:left="60"/>
              <w:spacing w:after="0" w:line="7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8"/>
                <w:szCs w:val="8"/>
                <w:b w:val="1"/>
                <w:bCs w:val="1"/>
                <w:color w:val="auto"/>
              </w:rPr>
              <w:t>Title  Shares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73" w:right="359" w:bottom="1440" w:gutter="0" w:footer="0" w:header="0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8" Type="http://schemas.openxmlformats.org/officeDocument/2006/relationships/image" Target="media/image1.jpeg"/><Relationship Id="rId9" Type="http://schemas.openxmlformats.org/officeDocument/2006/relationships/image" Target="media/image2.jpe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5" Type="http://schemas.openxmlformats.org/officeDocument/2006/relationships/image" Target="media/image6.png"/><Relationship Id="rId13" Type="http://schemas.openxmlformats.org/officeDocument/2006/relationships/hyperlink" Target="http://www.sec.gov/cgi-bin/browse-edgar?action=getcompany&amp;CIK=0001075050" TargetMode="External"/><Relationship Id="rId14" Type="http://schemas.openxmlformats.org/officeDocument/2006/relationships/hyperlink" Target="http://www.sec.gov/cgi-bin/browse-edgar?action=getcompany&amp;CIK=0001087294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2024-10-03T15:14:47Z</dcterms:created>
  <dcterms:modified xsi:type="dcterms:W3CDTF">2024-10-03T15:14:47Z</dcterms:modified>
</cp:coreProperties>
</file>