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Bonner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Director Accounting &amp; Finance,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2525 West End Avenue, Suite 950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TN 37203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 INC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001-33637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Bonner: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September 19, 2020 response to our August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2020 oral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and have the following comment. In our comment,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2.02 Form 8-K filed May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oral comment issued on August 17, 2020 related to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earnings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measure. In light of the fact that you acquired the Vibativ brand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cash, we continue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believe that you should not refer to the impact of the Vibativ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sold during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presented as non-cash. In addition, the adjustment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historically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your non-GAAP earnings measure appeared to reflect the sale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Vibativ at a zero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basis rather than at a cost basis had the inventory been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manufactured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purchased in the ordinary course of business. We believe that any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the Vibativ inventory sold during the periods presented should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limited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the fair value adjustment that was recorded during purchase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Jeanne Baker, Staff Accountant, at 202-551-369 or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Terence O'Brien,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202-551-3355 if you have questions.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Bonner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Bonner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NameCUMBERLAND PHARMACEUTICALS INC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Life 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63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2021-08-15T19:50:19Z</dcterms:created>
  <dcterms:modified xsi:type="dcterms:W3CDTF">2021-08-15T19:50:19Z</dcterms:modified>
</cp:coreProperties>
</file>