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74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74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74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8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40" w:type="dxa"/>
            <w:vAlign w:val="bottom"/>
            <w:gridSpan w:val="1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5"/>
              </w:rPr>
              <w:t>1. The reported purchase occurred automatically pursuant to a Rule 10b5-1 trading 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5"/>
              </w:rPr>
              <w:t>Disposed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5"/>
              </w:rPr>
              <w:t>adoptedby the reporting person on November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5"/>
              </w:rPr>
              <w:t>3and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5"/>
              </w:rPr>
              <w:t>14,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5"/>
              </w:rPr>
              <w:t>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5"/>
              </w:rPr>
              <w:t xml:space="preserve"> 2024.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08/11/2025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Hamm as attorney</w:t>
            </w: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000000"/>
              </w:rPr>
              <w:t>or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500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50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2025-08-11T08:21:35Z</dcterms:created>
  <dcterms:modified xsi:type="dcterms:W3CDTF">2025-08-11T08:21:35Z</dcterms:modified>
</cp:coreProperties>
</file>