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4"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 w:lineRule="exact"/>
        <w:rPr>
          <w:sz w:val="24"/>
          <w:szCs w:val="24"/>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44" w:lineRule="exact"/>
        <w:rPr>
          <w:rFonts w:ascii="Wingdings" w:cs="Wingdings" w:eastAsia="Wingdings" w:hAnsi="Wingdings"/>
          <w:sz w:val="18"/>
          <w:szCs w:val="18"/>
          <w:b w:val="1"/>
          <w:bCs w:val="1"/>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760" w:right="1379" w:hanging="410"/>
        <w:spacing w:after="0" w:line="237" w:lineRule="auto"/>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98"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-1464945</wp:posOffset>
            </wp:positionV>
            <wp:extent cx="6360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-1182370</wp:posOffset>
            </wp:positionV>
            <wp:extent cx="5109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-890905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-496570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-213360</wp:posOffset>
            </wp:positionV>
            <wp:extent cx="5109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77470</wp:posOffset>
            </wp:positionV>
            <wp:extent cx="510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4"/>
          <w:szCs w:val="24"/>
          <w:color w:val="auto"/>
        </w:rPr>
      </w:pPr>
    </w:p>
    <w:p>
      <w:pPr>
        <w:ind w:left="680" w:hanging="478"/>
        <w:spacing w:after="0"/>
        <w:tabs>
          <w:tab w:leader="none" w:pos="68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sz w:val="24"/>
          <w:szCs w:val="24"/>
          <w:color w:val="auto"/>
        </w:rPr>
      </w:pPr>
    </w:p>
    <w:p>
      <w:pPr>
        <w:ind w:left="680" w:right="179" w:hanging="421"/>
        <w:spacing w:after="0" w:line="226" w:lineRule="auto"/>
        <w:tabs>
          <w:tab w:leader="none" w:pos="680" w:val="left"/>
        </w:tabs>
        <w:numPr>
          <w:ilvl w:val="1"/>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-1096645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-796290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-487680</wp:posOffset>
            </wp:positionV>
            <wp:extent cx="4534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-213360</wp:posOffset>
            </wp:positionV>
            <wp:extent cx="4534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68580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791845</wp:posOffset>
            </wp:positionV>
            <wp:extent cx="203136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46291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left="340" w:right="280"/>
        <w:spacing w:after="0" w:line="259" w:lineRule="auto"/>
        <w:rPr>
          <w:sz w:val="20"/>
          <w:szCs w:val="20"/>
          <w:color w:val="auto"/>
        </w:rPr>
      </w:pPr>
      <w:r>
        <w:rPr>
          <w:rFonts w:ascii="Times New Roman" w:cs="Times New Roman" w:eastAsia="Times New Roman" w:hAnsi="Times New Roman"/>
          <w:sz w:val="20"/>
          <w:szCs w:val="20"/>
          <w:b w:val="1"/>
          <w:bCs w:val="1"/>
          <w:color w:val="auto"/>
        </w:rPr>
        <w:t>You May Vote Your Proxy When You View The Material On The Internet. You Will Be Asked To Follow The Prompts To Vote Your Shares.</w:t>
      </w:r>
    </w:p>
    <w:p>
      <w:pPr>
        <w:spacing w:after="0" w:line="12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6"/>
          <w:szCs w:val="26"/>
          <w:b w:val="1"/>
          <w:bCs w:val="1"/>
          <w:color w:val="auto"/>
        </w:rPr>
        <w:t>Cumberland Pharmaceuticals</w:t>
      </w:r>
    </w:p>
    <w:p>
      <w:pPr>
        <w:spacing w:after="0" w:line="4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231F20"/>
        </w:rPr>
        <w:t>c/o Continental Proxy Services</w:t>
      </w:r>
    </w:p>
    <w:p>
      <w:pPr>
        <w:spacing w:after="0" w:line="52" w:lineRule="exact"/>
        <w:rPr>
          <w:sz w:val="20"/>
          <w:szCs w:val="20"/>
          <w:color w:val="auto"/>
        </w:rPr>
      </w:pPr>
    </w:p>
    <w:p>
      <w:pPr>
        <w:ind w:left="180"/>
        <w:spacing w:after="0"/>
        <w:tabs>
          <w:tab w:leader="none" w:pos="2920" w:val="left"/>
        </w:tabs>
        <w:rPr>
          <w:sz w:val="20"/>
          <w:szCs w:val="20"/>
          <w:color w:val="auto"/>
        </w:rPr>
      </w:pPr>
      <w:r>
        <w:rPr>
          <w:rFonts w:ascii="Times New Roman" w:cs="Times New Roman" w:eastAsia="Times New Roman" w:hAnsi="Times New Roman"/>
          <w:sz w:val="18"/>
          <w:szCs w:val="18"/>
          <w:color w:val="231F20"/>
        </w:rPr>
        <w:t>1 State Street, New York NY 10004</w:t>
      </w:r>
      <w:r>
        <w:rPr>
          <w:sz w:val="20"/>
          <w:szCs w:val="20"/>
          <w:color w:val="auto"/>
        </w:rPr>
        <w:tab/>
      </w:r>
      <w:r>
        <w:rPr>
          <w:rFonts w:ascii="Times New Roman" w:cs="Times New Roman" w:eastAsia="Times New Roman" w:hAnsi="Times New Roman"/>
          <w:sz w:val="21"/>
          <w:szCs w:val="21"/>
          <w:color w:val="231F20"/>
        </w:rPr>
        <w:t>1600 West End Ave, Suite 1300</w:t>
      </w:r>
    </w:p>
    <w:p>
      <w:pPr>
        <w:spacing w:after="0" w:line="4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2"/>
          <w:szCs w:val="22"/>
          <w:color w:val="231F20"/>
        </w:rPr>
        <w:t>Suite 950, Nashville, TN 37203</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5780" w:val="left"/>
        </w:tabs>
        <w:rPr>
          <w:sz w:val="20"/>
          <w:szCs w:val="20"/>
          <w:color w:val="auto"/>
        </w:rPr>
      </w:pPr>
      <w:r>
        <w:rPr>
          <w:rFonts w:ascii="Times New Roman" w:cs="Times New Roman" w:eastAsia="Times New Roman" w:hAnsi="Times New Roman"/>
          <w:sz w:val="22"/>
          <w:szCs w:val="22"/>
          <w:b w:val="1"/>
          <w:bCs w:val="1"/>
          <w:color w:val="231F20"/>
        </w:rPr>
        <w:t>NOTICE OF ANNUAL MEETING OF SHAREHOLDERS</w:t>
      </w:r>
      <w:r>
        <w:rPr>
          <w:sz w:val="20"/>
          <w:szCs w:val="20"/>
          <w:color w:val="auto"/>
        </w:rPr>
        <w:tab/>
      </w:r>
      <w:r>
        <w:rPr>
          <w:rFonts w:ascii="Times New Roman" w:cs="Times New Roman" w:eastAsia="Times New Roman" w:hAnsi="Times New Roman"/>
          <w:sz w:val="21"/>
          <w:szCs w:val="21"/>
          <w:color w:val="231F20"/>
        </w:rPr>
        <w:t>to be held on Tuesday, April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*Shareholders are cordially invited to attend the Annual Meeting and vote in person. At the meeting, you will need</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to request a ballot to vote your shares.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 Shareholder,</w:t>
      </w:r>
    </w:p>
    <w:p>
      <w:pPr>
        <w:spacing w:after="0" w:line="104" w:lineRule="exact"/>
        <w:rPr>
          <w:sz w:val="20"/>
          <w:szCs w:val="20"/>
          <w:color w:val="auto"/>
        </w:rPr>
      </w:pPr>
    </w:p>
    <w:p>
      <w:pPr>
        <w:ind w:right="160" w:hanging="8"/>
        <w:spacing w:after="0" w:line="297" w:lineRule="auto"/>
        <w:rPr>
          <w:sz w:val="20"/>
          <w:szCs w:val="20"/>
          <w:color w:val="auto"/>
        </w:rPr>
      </w:pPr>
      <w:r>
        <w:rPr>
          <w:rFonts w:ascii="Times New Roman" w:cs="Times New Roman" w:eastAsia="Times New Roman" w:hAnsi="Times New Roman"/>
          <w:sz w:val="18"/>
          <w:szCs w:val="18"/>
          <w:color w:val="231F20"/>
        </w:rPr>
        <w:t>The 2023 Annual Meeting of Shareholders of Cumberland Pharmaceuticals Inc. will be held at 1600 West End Avenue, Suite 1300, Nashville, TN 37203, on Tuesday, April 25, 2023, at 9:30 AM Central Time.</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Proposals to be considered at the Annual Meeting:</w:t>
      </w:r>
    </w:p>
    <w:p>
      <w:pPr>
        <w:spacing w:after="0" w:line="225" w:lineRule="exact"/>
        <w:rPr>
          <w:sz w:val="20"/>
          <w:szCs w:val="20"/>
          <w:color w:val="auto"/>
        </w:rPr>
      </w:pPr>
    </w:p>
    <w:p>
      <w:pPr>
        <w:ind w:left="880" w:right="20" w:hanging="508"/>
        <w:spacing w:after="0" w:line="282"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consider and act upon a proposal to elect to the Company’s Board of Directors, Mr. Kenneth Krogulski, Ms. Caroline Young and Mr. Martin S. Brown;</w:t>
      </w:r>
    </w:p>
    <w:p>
      <w:pPr>
        <w:spacing w:after="0" w:line="148" w:lineRule="exact"/>
        <w:rPr>
          <w:rFonts w:ascii="Times New Roman" w:cs="Times New Roman" w:eastAsia="Times New Roman" w:hAnsi="Times New Roman"/>
          <w:sz w:val="18"/>
          <w:szCs w:val="18"/>
          <w:color w:val="auto"/>
        </w:rPr>
      </w:pPr>
    </w:p>
    <w:p>
      <w:pPr>
        <w:ind w:left="880" w:right="480" w:hanging="508"/>
        <w:spacing w:after="0" w:line="282"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ratify a proposal to consider the appointment of FORVIS, LLP (formerly BKD, LLP) as the Company’s independent registered public accounting firm for the 2023 fiscal year;</w:t>
      </w:r>
    </w:p>
    <w:p>
      <w:pPr>
        <w:spacing w:after="0" w:line="94"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shareholders an opportunity to participate in an advisory vote on executive compensation;</w:t>
      </w:r>
    </w:p>
    <w:p>
      <w:pPr>
        <w:spacing w:after="0" w:line="144" w:lineRule="exact"/>
        <w:rPr>
          <w:rFonts w:ascii="Times New Roman" w:cs="Times New Roman" w:eastAsia="Times New Roman" w:hAnsi="Times New Roman"/>
          <w:sz w:val="18"/>
          <w:szCs w:val="18"/>
          <w:color w:val="auto"/>
        </w:rPr>
      </w:pPr>
    </w:p>
    <w:p>
      <w:pPr>
        <w:ind w:left="880" w:hanging="508"/>
        <w:spacing w:after="0" w:line="282" w:lineRule="auto"/>
        <w:tabs>
          <w:tab w:leader="none" w:pos="8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2007 Long-Term Incentive Compensation Plan increasing the shares of common stock available for issuance under the 2007 Plan by 750,000 shares; and</w:t>
      </w:r>
    </w:p>
    <w:p>
      <w:pPr>
        <w:spacing w:after="0" w:line="94" w:lineRule="exact"/>
        <w:rPr>
          <w:rFonts w:ascii="Times New Roman" w:cs="Times New Roman" w:eastAsia="Times New Roman" w:hAnsi="Times New Roman"/>
          <w:sz w:val="18"/>
          <w:szCs w:val="18"/>
          <w:color w:val="auto"/>
        </w:rPr>
      </w:pPr>
    </w:p>
    <w:p>
      <w:pPr>
        <w:ind w:left="880" w:hanging="508"/>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our annual meeting.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31F20"/>
        </w:rPr>
        <w:t>The Board of Directors recommends a vote “FOR” Proposals 1,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300037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0375" cy="737235"/>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sz w:val="1"/>
          <w:szCs w:val="1"/>
          <w:color w:val="auto"/>
        </w:rPr>
        <w:drawing>
          <wp:inline distT="0" distB="0" distL="0" distR="0">
            <wp:extent cx="248285" cy="2146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285" cy="214630"/>
                    </a:xfrm>
                    <a:prstGeom prst="rect">
                      <a:avLst/>
                    </a:prstGeom>
                    <a:noFill/>
                    <a:ln>
                      <a:noFill/>
                    </a:ln>
                  </pic:spPr>
                </pic:pic>
              </a:graphicData>
            </a:graphic>
          </wp:inline>
        </w:drawing>
      </w:r>
      <w:r>
        <w:rPr>
          <w:rFonts w:ascii="Times New Roman" w:cs="Times New Roman" w:eastAsia="Times New Roman" w:hAnsi="Times New Roman"/>
          <w:sz w:val="16"/>
          <w:szCs w:val="16"/>
          <w:b w:val="1"/>
          <w:bCs w:val="1"/>
          <w:i w:val="1"/>
          <w:iCs w:val="1"/>
          <w:u w:val="single" w:color="auto"/>
          <w:color w:val="auto"/>
        </w:rPr>
        <w:t xml:space="preserve"> Vote Your Prox</w:t>
      </w:r>
      <w:r>
        <w:rPr>
          <w:rFonts w:ascii="Times New Roman" w:cs="Times New Roman" w:eastAsia="Times New Roman" w:hAnsi="Times New Roman"/>
          <w:sz w:val="16"/>
          <w:szCs w:val="16"/>
          <w:b w:val="1"/>
          <w:bCs w:val="1"/>
          <w:i w:val="1"/>
          <w:iCs w:val="1"/>
          <w:color w:val="auto"/>
        </w:rPr>
        <w:t>y on the Internet:</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Go to http://www.cstproxyvote.com</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Have your notice available when you access the above website.</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Follow the prompts to vote your shares.</w:t>
      </w:r>
    </w:p>
    <w:p>
      <w:pPr>
        <w:spacing w:after="0" w:line="290" w:lineRule="exact"/>
        <w:rPr>
          <w:sz w:val="20"/>
          <w:szCs w:val="20"/>
          <w:color w:val="auto"/>
        </w:rPr>
      </w:pPr>
    </w:p>
    <w:p>
      <w:pPr>
        <w:ind w:left="1100" w:right="4040" w:hanging="1016"/>
        <w:spacing w:after="0" w:line="264" w:lineRule="auto"/>
        <w:rPr>
          <w:sz w:val="20"/>
          <w:szCs w:val="20"/>
          <w:color w:val="auto"/>
        </w:rPr>
      </w:pPr>
      <w:r>
        <w:rPr>
          <w:rFonts w:ascii="Arial" w:cs="Arial" w:eastAsia="Arial" w:hAnsi="Arial"/>
          <w:sz w:val="13"/>
          <w:szCs w:val="13"/>
          <w:color w:val="231F20"/>
        </w:rPr>
        <w:t>Your electronic vote authorizes the named proxies to vote your shares in the same manner as if you marked, signed, dated, and returned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102870</wp:posOffset>
            </wp:positionV>
            <wp:extent cx="83121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1215" cy="179705"/>
                    </a:xfrm>
                    <a:prstGeom prst="rect">
                      <a:avLst/>
                    </a:prstGeom>
                    <a:noFill/>
                  </pic:spPr>
                </pic:pic>
              </a:graphicData>
            </a:graphic>
          </wp:anchor>
        </w:drawing>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CONTROL NUMBER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The Proxy Materials are available for review at: </w:t>
      </w:r>
      <w:r>
        <w:rPr>
          <w:rFonts w:ascii="Times New Roman" w:cs="Times New Roman" w:eastAsia="Times New Roman" w:hAnsi="Times New Roman"/>
          <w:sz w:val="22"/>
          <w:szCs w:val="22"/>
          <w:u w:val="single" w:color="auto"/>
          <w:color w:val="auto"/>
        </w:rPr>
        <w:t>htt</w:t>
      </w: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://www.cst</w:t>
      </w: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rox</w:t>
      </w: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.com/cumberland</w:t>
      </w: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harma/2023</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440" w:right="35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1793875</wp:posOffset>
            </wp:positionH>
            <wp:positionV relativeFrom="page">
              <wp:posOffset>500380</wp:posOffset>
            </wp:positionV>
            <wp:extent cx="2846070" cy="626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846070" cy="626110"/>
                    </a:xfrm>
                    <a:prstGeom prst="rect">
                      <a:avLst/>
                    </a:prstGeom>
                    <a:noFill/>
                  </pic:spPr>
                </pic:pic>
              </a:graphicData>
            </a:graphic>
          </wp:anchor>
        </w:drawing>
      </w:r>
    </w:p>
    <w:p>
      <w:pPr>
        <w:spacing w:after="0" w:line="24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231F20"/>
        </w:rPr>
        <w:t>1300 West End Ave, Suite 1300,</w:t>
      </w:r>
    </w:p>
    <w:p>
      <w:pPr>
        <w:spacing w:after="0" w:line="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231F20"/>
        </w:rPr>
        <w:t>Nashville, TN 37203</w:t>
      </w:r>
    </w:p>
    <w:p>
      <w:pPr>
        <w:spacing w:after="0" w:line="304" w:lineRule="exact"/>
        <w:rPr>
          <w:sz w:val="20"/>
          <w:szCs w:val="20"/>
          <w:color w:val="auto"/>
        </w:rPr>
      </w:pPr>
    </w:p>
    <w:p>
      <w:pPr>
        <w:jc w:val="center"/>
        <w:spacing w:after="0" w:line="296" w:lineRule="auto"/>
        <w:rPr>
          <w:sz w:val="20"/>
          <w:szCs w:val="20"/>
          <w:color w:val="auto"/>
        </w:rPr>
      </w:pPr>
      <w:r>
        <w:rPr>
          <w:rFonts w:ascii="Times New Roman" w:cs="Times New Roman" w:eastAsia="Times New Roman" w:hAnsi="Times New Roman"/>
          <w:sz w:val="26"/>
          <w:szCs w:val="26"/>
          <w:b w:val="1"/>
          <w:bCs w:val="1"/>
          <w:color w:val="auto"/>
        </w:rPr>
        <w:t>Important Notice Regarding the Availability Of Proxy Materials For the Annual Meeting of Shareholders to Be Held On Tuesday, April 25, 2023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The following Proxy Materials are available to you to review at: </w:t>
      </w:r>
      <w:r>
        <w:rPr>
          <w:rFonts w:ascii="Times New Roman" w:cs="Times New Roman" w:eastAsia="Times New Roman" w:hAnsi="Times New Roman"/>
          <w:sz w:val="17"/>
          <w:szCs w:val="17"/>
          <w:u w:val="single" w:color="auto"/>
          <w:color w:val="231F20"/>
        </w:rPr>
        <w:t>htt</w:t>
      </w:r>
      <w:r>
        <w:rPr>
          <w:rFonts w:ascii="Times New Roman" w:cs="Times New Roman" w:eastAsia="Times New Roman" w:hAnsi="Times New Roman"/>
          <w:sz w:val="17"/>
          <w:szCs w:val="17"/>
          <w:color w:val="231F20"/>
        </w:rPr>
        <w:t>p</w:t>
      </w:r>
      <w:r>
        <w:rPr>
          <w:rFonts w:ascii="Times New Roman" w:cs="Times New Roman" w:eastAsia="Times New Roman" w:hAnsi="Times New Roman"/>
          <w:sz w:val="17"/>
          <w:szCs w:val="17"/>
          <w:u w:val="single" w:color="auto"/>
          <w:color w:val="231F20"/>
        </w:rPr>
        <w:t>://www.cst</w:t>
      </w:r>
      <w:r>
        <w:rPr>
          <w:rFonts w:ascii="Times New Roman" w:cs="Times New Roman" w:eastAsia="Times New Roman" w:hAnsi="Times New Roman"/>
          <w:sz w:val="17"/>
          <w:szCs w:val="17"/>
          <w:color w:val="231F20"/>
        </w:rPr>
        <w:t>p</w:t>
      </w:r>
      <w:r>
        <w:rPr>
          <w:rFonts w:ascii="Times New Roman" w:cs="Times New Roman" w:eastAsia="Times New Roman" w:hAnsi="Times New Roman"/>
          <w:sz w:val="17"/>
          <w:szCs w:val="17"/>
          <w:u w:val="single" w:color="auto"/>
          <w:color w:val="231F20"/>
        </w:rPr>
        <w:t>rox</w:t>
      </w:r>
      <w:r>
        <w:rPr>
          <w:rFonts w:ascii="Times New Roman" w:cs="Times New Roman" w:eastAsia="Times New Roman" w:hAnsi="Times New Roman"/>
          <w:sz w:val="17"/>
          <w:szCs w:val="17"/>
          <w:color w:val="231F20"/>
        </w:rPr>
        <w:t>y</w:t>
      </w:r>
      <w:r>
        <w:rPr>
          <w:rFonts w:ascii="Times New Roman" w:cs="Times New Roman" w:eastAsia="Times New Roman" w:hAnsi="Times New Roman"/>
          <w:sz w:val="17"/>
          <w:szCs w:val="17"/>
          <w:u w:val="single" w:color="auto"/>
          <w:color w:val="231F20"/>
        </w:rPr>
        <w:t>.com/cumberland</w:t>
      </w:r>
      <w:r>
        <w:rPr>
          <w:rFonts w:ascii="Times New Roman" w:cs="Times New Roman" w:eastAsia="Times New Roman" w:hAnsi="Times New Roman"/>
          <w:sz w:val="17"/>
          <w:szCs w:val="17"/>
          <w:color w:val="231F20"/>
        </w:rPr>
        <w:t>p</w:t>
      </w:r>
      <w:r>
        <w:rPr>
          <w:rFonts w:ascii="Times New Roman" w:cs="Times New Roman" w:eastAsia="Times New Roman" w:hAnsi="Times New Roman"/>
          <w:sz w:val="17"/>
          <w:szCs w:val="17"/>
          <w:u w:val="single" w:color="auto"/>
          <w:color w:val="231F20"/>
        </w:rPr>
        <w:t>harma/2023</w:t>
      </w:r>
      <w:r>
        <w:rPr>
          <w:rFonts w:ascii="Times New Roman" w:cs="Times New Roman" w:eastAsia="Times New Roman" w:hAnsi="Times New Roman"/>
          <w:sz w:val="17"/>
          <w:szCs w:val="17"/>
          <w:color w:val="231F20"/>
        </w:rPr>
        <w:t>. Included are the Company’s:</w:t>
      </w:r>
    </w:p>
    <w:p>
      <w:pPr>
        <w:spacing w:after="0" w:line="34" w:lineRule="exact"/>
        <w:rPr>
          <w:sz w:val="20"/>
          <w:szCs w:val="20"/>
          <w:color w:val="auto"/>
        </w:rPr>
      </w:pPr>
    </w:p>
    <w:p>
      <w:pPr>
        <w:ind w:left="1300" w:hanging="722"/>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Annual Report for the year ended December 31, 2022.</w:t>
      </w:r>
    </w:p>
    <w:p>
      <w:pPr>
        <w:spacing w:after="0" w:line="34" w:lineRule="exact"/>
        <w:rPr>
          <w:rFonts w:ascii="Times New Roman" w:cs="Times New Roman" w:eastAsia="Times New Roman" w:hAnsi="Times New Roman"/>
          <w:sz w:val="17"/>
          <w:szCs w:val="17"/>
          <w:color w:val="auto"/>
        </w:rPr>
      </w:pPr>
    </w:p>
    <w:p>
      <w:pPr>
        <w:ind w:left="1300" w:hanging="722"/>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2023 Proxy Statement.</w:t>
      </w:r>
    </w:p>
    <w:p>
      <w:pPr>
        <w:spacing w:after="0" w:line="34" w:lineRule="exact"/>
        <w:rPr>
          <w:rFonts w:ascii="Times New Roman" w:cs="Times New Roman" w:eastAsia="Times New Roman" w:hAnsi="Times New Roman"/>
          <w:sz w:val="17"/>
          <w:szCs w:val="17"/>
          <w:color w:val="auto"/>
        </w:rPr>
      </w:pPr>
    </w:p>
    <w:p>
      <w:pPr>
        <w:ind w:left="1300" w:hanging="722"/>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Proxy Card.</w:t>
      </w:r>
    </w:p>
    <w:p>
      <w:pPr>
        <w:spacing w:after="0" w:line="34" w:lineRule="exact"/>
        <w:rPr>
          <w:rFonts w:ascii="Times New Roman" w:cs="Times New Roman" w:eastAsia="Times New Roman" w:hAnsi="Times New Roman"/>
          <w:sz w:val="17"/>
          <w:szCs w:val="17"/>
          <w:color w:val="auto"/>
        </w:rPr>
      </w:pPr>
    </w:p>
    <w:p>
      <w:pPr>
        <w:ind w:left="1300" w:hanging="722"/>
        <w:spacing w:after="0"/>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Any amendments to the foregoing materials.</w:t>
      </w:r>
    </w:p>
    <w:p>
      <w:pPr>
        <w:spacing w:after="0" w:line="223" w:lineRule="exact"/>
        <w:rPr>
          <w:sz w:val="20"/>
          <w:szCs w:val="20"/>
          <w:color w:val="auto"/>
        </w:rPr>
      </w:pPr>
    </w:p>
    <w:p>
      <w:pPr>
        <w:ind w:left="20" w:hanging="8"/>
        <w:spacing w:after="0" w:line="298" w:lineRule="auto"/>
        <w:rPr>
          <w:sz w:val="20"/>
          <w:szCs w:val="20"/>
          <w:color w:val="auto"/>
        </w:rPr>
      </w:pPr>
      <w:r>
        <w:rPr>
          <w:rFonts w:ascii="Times New Roman" w:cs="Times New Roman" w:eastAsia="Times New Roman" w:hAnsi="Times New Roman"/>
          <w:sz w:val="17"/>
          <w:szCs w:val="17"/>
          <w:color w:val="231F20"/>
        </w:rPr>
        <w:t>This is not a ballot. You cannot use this notice to vote your shares. This communication presents an overview of the more complete proxy materials that are available to you on the Internet. We encourage you to access and review all of the important information contained in the proxy materials before voting.</w:t>
      </w:r>
    </w:p>
    <w:p>
      <w:pPr>
        <w:spacing w:after="0" w:line="14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7"/>
          <w:szCs w:val="17"/>
          <w:color w:val="auto"/>
        </w:rPr>
        <w:t xml:space="preserve">If you would like to receive a paper or e-mail copy of these documents, </w:t>
      </w:r>
      <w:r>
        <w:rPr>
          <w:rFonts w:ascii="Times New Roman" w:cs="Times New Roman" w:eastAsia="Times New Roman" w:hAnsi="Times New Roman"/>
          <w:sz w:val="17"/>
          <w:szCs w:val="17"/>
          <w:b w:val="1"/>
          <w:bCs w:val="1"/>
          <w:i w:val="1"/>
          <w:iCs w:val="1"/>
          <w:color w:val="auto"/>
        </w:rPr>
        <w:t>you must request one</w:t>
      </w:r>
      <w:r>
        <w:rPr>
          <w:rFonts w:ascii="Times New Roman" w:cs="Times New Roman" w:eastAsia="Times New Roman" w:hAnsi="Times New Roman"/>
          <w:sz w:val="17"/>
          <w:szCs w:val="17"/>
          <w:color w:val="auto"/>
        </w:rPr>
        <w:t>. There is no charge for such documents to be mailed to you. Please make your request for a copy as instructed below on or before April 14, 2023 to facilitate a timely delivery. You may also request that you receive paper copies of all future proxy materials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231F20"/>
        </w:rPr>
        <w:t>ACCESSING YOUR PROXY MATERIALS ONLINE</w:t>
      </w:r>
    </w:p>
    <w:p>
      <w:pPr>
        <w:spacing w:after="0" w:line="66" w:lineRule="exact"/>
        <w:rPr>
          <w:sz w:val="20"/>
          <w:szCs w:val="20"/>
          <w:color w:val="auto"/>
        </w:rPr>
      </w:pPr>
    </w:p>
    <w:p>
      <w:pPr>
        <w:jc w:val="center"/>
        <w:ind w:left="340" w:right="740"/>
        <w:spacing w:after="0" w:line="312" w:lineRule="auto"/>
        <w:rPr>
          <w:sz w:val="20"/>
          <w:szCs w:val="20"/>
          <w:color w:val="auto"/>
        </w:rPr>
      </w:pPr>
      <w:r>
        <w:rPr>
          <w:rFonts w:ascii="Times New Roman" w:cs="Times New Roman" w:eastAsia="Times New Roman" w:hAnsi="Times New Roman"/>
          <w:sz w:val="22"/>
          <w:szCs w:val="22"/>
          <w:b w:val="1"/>
          <w:bCs w:val="1"/>
          <w:color w:val="231F20"/>
        </w:rPr>
        <w:t>Have this notice available when you request a paper copy of the proxy materials or to vote your proxy electronically. You must reference your company ID., proxy number, and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27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231F20"/>
        </w:rPr>
        <w:t>RE</w:t>
      </w:r>
      <w:r>
        <w:rPr>
          <w:rFonts w:ascii="Times New Roman" w:cs="Times New Roman" w:eastAsia="Times New Roman" w:hAnsi="Times New Roman"/>
          <w:sz w:val="24"/>
          <w:szCs w:val="24"/>
          <w:b w:val="1"/>
          <w:bCs w:val="1"/>
          <w:color w:val="231F20"/>
        </w:rPr>
        <w:t>Q</w:t>
      </w:r>
      <w:r>
        <w:rPr>
          <w:rFonts w:ascii="Times New Roman" w:cs="Times New Roman" w:eastAsia="Times New Roman" w:hAnsi="Times New Roman"/>
          <w:sz w:val="24"/>
          <w:szCs w:val="24"/>
          <w:b w:val="1"/>
          <w:bCs w:val="1"/>
          <w:u w:val="single" w:color="auto"/>
          <w:color w:val="231F20"/>
        </w:rPr>
        <w:t>UESTING A PAPER COPY OF THE PROXY MATERIALS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By telephone please call 1-888-221-0691, 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By logging on to http://www.cstproxy.com/cumberlandpharma/2023 or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By email at: proxy@continentalstock.com</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231F20"/>
        </w:rPr>
        <w:t>Please include the company name and your control number in the subject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1)"/>
      <w:numFmt w:val="decimal"/>
    </w:lvl>
    <w:lvl w:ilvl="1">
      <w:lvlJc w:val="left"/>
      <w:lvlText w:val="o"/>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2023-03-15T06:46:45Z</dcterms:created>
  <dcterms:modified xsi:type="dcterms:W3CDTF">2023-03-15T06:46:45Z</dcterms:modified>
</cp:coreProperties>
</file>