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45"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22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April 29, 2024 (April 29, 2024)</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CUMBERLAND PHARMACEUTICALS INC. </w:t>
      </w:r>
    </w:p>
    <w:p>
      <w:pPr>
        <w:pStyle w:val="TextBody"/>
        <w:bidi w:val="0"/>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Tennessee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ans-serif" w:hAnsi="Times New Roman;sans-serif"/>
                <w:b/>
                <w:color w:val="000000"/>
                <w:sz w:val="20"/>
              </w:rPr>
            </w:pPr>
            <w:r>
              <w:rPr>
                <w:rFonts w:ascii="Times New Roman;sans-serif" w:hAnsi="Times New Roman;sans-serif"/>
                <w:b/>
                <w:color w:val="000000"/>
                <w:sz w:val="20"/>
              </w:rPr>
              <w:t>001-33637</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62-1765329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2525 West End Avenue, Suite 950 Nashville, Tennessee 37203</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(615) 255-0068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7798" w:type="dxa"/>
        <w:jc w:val="center"/>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23, 2024, the annual meeting of shareholders of Cumberland Pharmaceuticals Inc. (the "Company") was held in Nashville, Tennessee. The following matters were voted upon and approved by the Company's shareholders: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election of two (2) Class II Directors;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the ratification of the appointment of Carr, Riggs &amp; Ingram, LLC as our independent registered public accounting firm for the year ending December 31, 2024;</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voting results were as follows:</w:t>
      </w:r>
    </w:p>
    <w:tbl>
      <w:tblPr>
        <w:tblW w:w="10205" w:type="dxa"/>
        <w:jc w:val="left"/>
        <w:tblInd w:w="0" w:type="dxa"/>
        <w:tblLayout w:type="fixed"/>
        <w:tblCellMar>
          <w:top w:w="28" w:type="dxa"/>
          <w:left w:w="28" w:type="dxa"/>
          <w:bottom w:w="28" w:type="dxa"/>
          <w:right w:w="28" w:type="dxa"/>
        </w:tblCellMar>
      </w:tblPr>
      <w:tblGrid>
        <w:gridCol w:w="1552"/>
        <w:gridCol w:w="1226"/>
        <w:gridCol w:w="1138"/>
        <w:gridCol w:w="109"/>
        <w:gridCol w:w="109"/>
        <w:gridCol w:w="109"/>
        <w:gridCol w:w="343"/>
        <w:gridCol w:w="343"/>
        <w:gridCol w:w="350"/>
        <w:gridCol w:w="109"/>
        <w:gridCol w:w="109"/>
        <w:gridCol w:w="109"/>
        <w:gridCol w:w="245"/>
        <w:gridCol w:w="245"/>
        <w:gridCol w:w="246"/>
        <w:gridCol w:w="109"/>
        <w:gridCol w:w="109"/>
        <w:gridCol w:w="109"/>
        <w:gridCol w:w="290"/>
        <w:gridCol w:w="290"/>
        <w:gridCol w:w="291"/>
        <w:gridCol w:w="109"/>
        <w:gridCol w:w="109"/>
        <w:gridCol w:w="109"/>
        <w:gridCol w:w="360"/>
        <w:gridCol w:w="360"/>
        <w:gridCol w:w="361"/>
        <w:gridCol w:w="109"/>
        <w:gridCol w:w="109"/>
        <w:gridCol w:w="109"/>
        <w:gridCol w:w="271"/>
        <w:gridCol w:w="271"/>
        <w:gridCol w:w="388"/>
      </w:tblGrid>
      <w:tr>
        <w:trPr/>
        <w:tc>
          <w:tcPr>
            <w:tcW w:w="155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3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Votes in Favor</w:t>
            </w:r>
          </w:p>
        </w:tc>
      </w:tr>
      <w:tr>
        <w:trPr/>
        <w:tc>
          <w:tcPr>
            <w:tcW w:w="3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Martin S. Brown,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8,544,756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352,239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96.0%</w:t>
            </w:r>
          </w:p>
        </w:tc>
      </w:tr>
      <w:tr>
        <w:trPr/>
        <w:tc>
          <w:tcPr>
            <w:tcW w:w="3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8,411,468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485,527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94.5%</w:t>
            </w:r>
          </w:p>
        </w:tc>
      </w:tr>
      <w:tr>
        <w:trPr/>
        <w:tc>
          <w:tcPr>
            <w:tcW w:w="3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Appointment of Carr, Riggs &amp; Ingram LLC as our independent registered public accounting firm for the year ending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11,189,440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99.9%</w:t>
            </w:r>
          </w:p>
        </w:tc>
      </w:tr>
    </w:tbl>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5"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25"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786" w:type="dxa"/>
        <w:jc w:val="center"/>
        <w:tblInd w:w="0" w:type="dxa"/>
        <w:tblLayout w:type="fixed"/>
        <w:tblCellMar>
          <w:top w:w="28" w:type="dxa"/>
          <w:left w:w="28" w:type="dxa"/>
          <w:bottom w:w="28" w:type="dxa"/>
          <w:right w:w="28" w:type="dxa"/>
        </w:tblCellMar>
      </w:tblPr>
      <w:tblGrid>
        <w:gridCol w:w="683"/>
        <w:gridCol w:w="600"/>
        <w:gridCol w:w="606"/>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29,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Hamm</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476</Words>
  <Characters>2629</Characters>
  <CharactersWithSpaces>3056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