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11)*</w:t>
      </w:r>
    </w:p>
    <w:p>
      <w:pPr>
        <w:spacing w:after="0" w:line="17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Cumberland Pharmaceuticals Inc.</w:t>
      </w:r>
    </w:p>
    <w:p>
      <w:pPr>
        <w:spacing w:after="0" w:line="5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230770109</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(CUSIP Number)</w:t>
      </w: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(Date of Event Which Requires Filing of this Statement)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71" w:lineRule="exact"/>
        <w:rPr>
          <w:sz w:val="24"/>
          <w:szCs w:val="24"/>
          <w:color w:val="auto"/>
        </w:rPr>
      </w:pPr>
    </w:p>
    <w:p>
      <w:pPr>
        <w:ind w:left="8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71" w:lineRule="exact"/>
        <w:rPr>
          <w:sz w:val="24"/>
          <w:szCs w:val="24"/>
          <w:color w:val="auto"/>
        </w:rPr>
      </w:pPr>
    </w:p>
    <w:p>
      <w:pPr>
        <w:ind w:left="8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p>
    <w:p>
      <w:pPr>
        <w:spacing w:after="0" w:line="171" w:lineRule="exact"/>
        <w:rPr>
          <w:sz w:val="24"/>
          <w:szCs w:val="24"/>
          <w:color w:val="auto"/>
        </w:rPr>
      </w:pPr>
    </w:p>
    <w:p>
      <w:pPr>
        <w:ind w:left="82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13d-1(d)</w:t>
      </w:r>
    </w:p>
    <w:p>
      <w:pPr>
        <w:spacing w:after="0" w:line="333" w:lineRule="exact"/>
        <w:rPr>
          <w:sz w:val="24"/>
          <w:szCs w:val="24"/>
          <w:color w:val="auto"/>
        </w:rPr>
      </w:pPr>
    </w:p>
    <w:p>
      <w:pPr>
        <w:ind w:left="260" w:right="120" w:hanging="234"/>
        <w:spacing w:after="0" w:line="250"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037" w:right="379" w:bottom="1440" w:gutter="0" w:footer="0" w:header="0"/>
        </w:sectPr>
      </w:pPr>
    </w:p>
    <w:bookmarkStart w:id="1" w:name="page2"/>
    <w:bookmarkEnd w:id="1"/>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spacing w:after="0"/>
              <w:rPr>
                <w:sz w:val="22"/>
                <w:szCs w:val="22"/>
                <w:color w:val="auto"/>
              </w:rPr>
            </w:pPr>
          </w:p>
        </w:tc>
        <w:tc>
          <w:tcPr>
            <w:tcW w:w="620" w:type="dxa"/>
            <w:vAlign w:val="bottom"/>
            <w:tcBorders>
              <w:top w:val="single" w:sz="8" w:color="auto"/>
              <w:right w:val="single" w:sz="8" w:color="auto"/>
            </w:tcBorders>
          </w:tcPr>
          <w:p>
            <w:pPr>
              <w:spacing w:after="0"/>
              <w:rPr>
                <w:sz w:val="22"/>
                <w:szCs w:val="22"/>
                <w:color w:val="auto"/>
              </w:rPr>
            </w:pPr>
          </w:p>
        </w:tc>
        <w:tc>
          <w:tcPr>
            <w:tcW w:w="10400" w:type="dxa"/>
            <w:vAlign w:val="bottom"/>
            <w:tcBorders>
              <w:top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A.J. Kazimi</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 Not applicable</w:t>
            </w:r>
          </w:p>
        </w:tc>
        <w:tc>
          <w:tcPr>
            <w:tcW w:w="0" w:type="dxa"/>
            <w:vAlign w:val="bottom"/>
          </w:tcPr>
          <w:p>
            <w:pPr>
              <w:spacing w:after="0"/>
              <w:rPr>
                <w:sz w:val="1"/>
                <w:szCs w:val="1"/>
                <w:color w:val="auto"/>
              </w:rPr>
            </w:pPr>
          </w:p>
        </w:tc>
      </w:tr>
      <w:tr>
        <w:trPr>
          <w:trHeight w:val="287"/>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w:t>
            </w:r>
          </w:p>
        </w:tc>
        <w:tc>
          <w:tcPr>
            <w:tcW w:w="620" w:type="dxa"/>
            <w:vAlign w:val="bottom"/>
            <w:tcBorders>
              <w:right w:val="single" w:sz="8" w:color="auto"/>
            </w:tcBorders>
          </w:tcPr>
          <w:p>
            <w:pPr>
              <w:spacing w:after="0"/>
              <w:rPr>
                <w:sz w:val="20"/>
                <w:szCs w:val="20"/>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bottom w:val="single" w:sz="8" w:color="auto"/>
            </w:tcBorders>
            <w:vMerge w:val="continue"/>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w:t>
            </w:r>
          </w:p>
        </w:tc>
        <w:tc>
          <w:tcPr>
            <w:tcW w:w="620" w:type="dxa"/>
            <w:vAlign w:val="bottom"/>
            <w:tcBorders>
              <w:right w:val="single" w:sz="8" w:color="auto"/>
            </w:tcBorders>
          </w:tcPr>
          <w:p>
            <w:pPr>
              <w:spacing w:after="0"/>
              <w:rPr>
                <w:sz w:val="19"/>
                <w:szCs w:val="19"/>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6"/>
              </w:rPr>
              <w:t>SEC USE ONLY</w:t>
            </w:r>
          </w:p>
        </w:tc>
        <w:tc>
          <w:tcPr>
            <w:tcW w:w="8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40" w:type="dxa"/>
            <w:vAlign w:val="bottom"/>
            <w:tcBorders>
              <w:left w:val="single" w:sz="8" w:color="auto"/>
              <w:bottom w:val="single" w:sz="8" w:color="auto"/>
            </w:tcBorders>
            <w:vMerge w:val="continue"/>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vMerge w:val="restart"/>
          </w:tcPr>
          <w:p>
            <w:pPr>
              <w:jc w:val="center"/>
              <w:ind w:right="149"/>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5,721,267</w:t>
            </w:r>
          </w:p>
        </w:tc>
        <w:tc>
          <w:tcPr>
            <w:tcW w:w="0" w:type="dxa"/>
            <w:vAlign w:val="bottom"/>
          </w:tcPr>
          <w:p>
            <w:pPr>
              <w:spacing w:after="0"/>
              <w:rPr>
                <w:sz w:val="1"/>
                <w:szCs w:val="1"/>
                <w:color w:val="auto"/>
              </w:rPr>
            </w:pPr>
          </w:p>
        </w:tc>
      </w:tr>
      <w:tr>
        <w:trPr>
          <w:trHeight w:val="61"/>
        </w:trPr>
        <w:tc>
          <w:tcPr>
            <w:tcW w:w="24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24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2"/>
          </w:tcPr>
          <w:p>
            <w:pPr>
              <w:jc w:val="center"/>
              <w:ind w:right="149"/>
              <w:spacing w:after="0" w:line="184" w:lineRule="exact"/>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49"/>
              <w:spacing w:after="0" w:line="181" w:lineRule="exact"/>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5"/>
                <w:szCs w:val="15"/>
                <w:color w:val="auto"/>
              </w:rPr>
            </w:pPr>
          </w:p>
        </w:tc>
        <w:tc>
          <w:tcPr>
            <w:tcW w:w="28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0" w:type="dxa"/>
            <w:vAlign w:val="bottom"/>
          </w:tcPr>
          <w:p>
            <w:pPr>
              <w:spacing w:after="0"/>
              <w:rPr>
                <w:sz w:val="15"/>
                <w:szCs w:val="15"/>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9"/>
        </w:trPr>
        <w:tc>
          <w:tcPr>
            <w:tcW w:w="24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2"/>
          </w:tcPr>
          <w:p>
            <w:pPr>
              <w:jc w:val="center"/>
              <w:ind w:right="129"/>
              <w:spacing w:after="0" w:line="189" w:lineRule="exact"/>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4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gridSpan w:val="2"/>
          </w:tcPr>
          <w:p>
            <w:pPr>
              <w:jc w:val="center"/>
              <w:ind w:right="149"/>
              <w:spacing w:after="0" w:line="150" w:lineRule="exact"/>
              <w:rPr>
                <w:sz w:val="20"/>
                <w:szCs w:val="20"/>
                <w:color w:val="auto"/>
              </w:rPr>
            </w:pPr>
            <w:r>
              <w:rPr>
                <w:rFonts w:ascii="Times New Roman" w:cs="Times New Roman" w:eastAsia="Times New Roman" w:hAnsi="Times New Roman"/>
                <w:sz w:val="17"/>
                <w:szCs w:val="17"/>
                <w:color w:val="auto"/>
              </w:rPr>
              <w:t>EACH</w:t>
            </w:r>
          </w:p>
        </w:tc>
        <w:tc>
          <w:tcPr>
            <w:tcW w:w="2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gridSpan w:val="2"/>
            <w:vMerge w:val="restart"/>
          </w:tcPr>
          <w:p>
            <w:pPr>
              <w:jc w:val="center"/>
              <w:ind w:right="129"/>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4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149"/>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00" w:type="dxa"/>
            <w:vAlign w:val="bottom"/>
          </w:tcPr>
          <w:p>
            <w:pPr>
              <w:spacing w:after="0"/>
              <w:rPr>
                <w:sz w:val="18"/>
                <w:szCs w:val="18"/>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5,721,267</w:t>
            </w: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gridSpan w:val="2"/>
            <w:vMerge w:val="restart"/>
          </w:tcPr>
          <w:p>
            <w:pPr>
              <w:jc w:val="center"/>
              <w:ind w:right="129"/>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24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0"/>
              </w:rPr>
              <w:t>AGGREGATE</w:t>
            </w:r>
          </w:p>
        </w:tc>
        <w:tc>
          <w:tcPr>
            <w:tcW w:w="9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5,721,267</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Wingdings" w:cs="Wingdings" w:eastAsia="Wingdings" w:hAnsi="Wingdings"/>
                <w:sz w:val="22"/>
                <w:szCs w:val="22"/>
                <w:b w:val="1"/>
                <w:bCs w:val="1"/>
                <w:color w:val="auto"/>
              </w:rPr>
              <w:t>o</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40.14%</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 of 5 pages</w:t>
      </w:r>
    </w:p>
    <w:p>
      <w:pPr>
        <w:sectPr>
          <w:pgSz w:w="11900" w:h="16838" w:orient="portrait"/>
          <w:cols w:equalWidth="0" w:num="1">
            <w:col w:w="11260"/>
          </w:cols>
          <w:pgMar w:left="320" w:top="144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940" w:hanging="469"/>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333"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333" w:lineRule="exact"/>
        <w:rPr>
          <w:rFonts w:ascii="Times New Roman" w:cs="Times New Roman" w:eastAsia="Times New Roman" w:hAnsi="Times New Roman"/>
          <w:sz w:val="18"/>
          <w:szCs w:val="18"/>
          <w:color w:val="auto"/>
        </w:rPr>
      </w:pPr>
    </w:p>
    <w:p>
      <w:pPr>
        <w:ind w:left="940" w:hanging="469"/>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3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1600 West End Avenue, Suite 1300, Nashville, TN 37203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940" w:right="7579" w:hanging="469"/>
        <w:spacing w:after="0" w:line="633"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A.J. Kazimi</w:t>
      </w:r>
    </w:p>
    <w:p>
      <w:pPr>
        <w:spacing w:after="0" w:line="1" w:lineRule="exact"/>
        <w:rPr>
          <w:rFonts w:ascii="Times New Roman" w:cs="Times New Roman" w:eastAsia="Times New Roman" w:hAnsi="Times New Roman"/>
          <w:sz w:val="18"/>
          <w:szCs w:val="18"/>
          <w:color w:val="auto"/>
        </w:rPr>
      </w:pPr>
    </w:p>
    <w:p>
      <w:pPr>
        <w:ind w:left="940" w:right="4939" w:hanging="469"/>
        <w:spacing w:after="0" w:line="662"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1600 West End Avenue, Suite 1300, Nashville, TN 37203</w:t>
      </w:r>
    </w:p>
    <w:p>
      <w:pPr>
        <w:spacing w:after="0" w:line="1" w:lineRule="exact"/>
        <w:rPr>
          <w:rFonts w:ascii="Times New Roman" w:cs="Times New Roman" w:eastAsia="Times New Roman" w:hAnsi="Times New Roman"/>
          <w:sz w:val="17"/>
          <w:szCs w:val="17"/>
          <w:color w:val="auto"/>
        </w:rPr>
      </w:pPr>
    </w:p>
    <w:p>
      <w:pPr>
        <w:ind w:left="940" w:right="8239" w:hanging="469"/>
        <w:spacing w:after="0" w:line="671"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United States</w:t>
      </w:r>
    </w:p>
    <w:p>
      <w:pPr>
        <w:ind w:left="940" w:right="7299" w:hanging="469"/>
        <w:spacing w:after="0" w:line="626"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ind w:left="940" w:hanging="469"/>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3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230770109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43" w:lineRule="exact"/>
        <w:rPr>
          <w:sz w:val="20"/>
          <w:szCs w:val="20"/>
          <w:color w:val="auto"/>
        </w:rPr>
      </w:pPr>
    </w:p>
    <w:p>
      <w:pPr>
        <w:ind w:left="940" w:right="7159" w:hanging="469"/>
        <w:spacing w:after="0" w:line="633"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5,721,267</w:t>
      </w:r>
    </w:p>
    <w:p>
      <w:pPr>
        <w:spacing w:after="0" w:line="1" w:lineRule="exact"/>
        <w:rPr>
          <w:rFonts w:ascii="Times New Roman" w:cs="Times New Roman" w:eastAsia="Times New Roman" w:hAnsi="Times New Roman"/>
          <w:sz w:val="18"/>
          <w:szCs w:val="18"/>
          <w:color w:val="auto"/>
        </w:rPr>
      </w:pPr>
    </w:p>
    <w:p>
      <w:pPr>
        <w:ind w:left="940" w:right="8039" w:hanging="469"/>
        <w:spacing w:after="0" w:line="555"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40.14%</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3 of 5 pages</w:t>
      </w:r>
    </w:p>
    <w:p>
      <w:pPr>
        <w:sectPr>
          <w:pgSz w:w="11900" w:h="16838" w:orient="portrait"/>
          <w:cols w:equalWidth="0" w:num="1">
            <w:col w:w="10139"/>
          </w:cols>
          <w:pgMar w:left="320" w:top="1332" w:right="1440" w:bottom="1440" w:gutter="0" w:footer="0" w:header="0"/>
        </w:sectPr>
      </w:pPr>
    </w:p>
    <w:bookmarkStart w:id="3" w:name="page4"/>
    <w:bookmarkEnd w:id="3"/>
    <w:p>
      <w:pPr>
        <w:ind w:left="940" w:hanging="469"/>
        <w:spacing w:after="0"/>
        <w:tabs>
          <w:tab w:leader="none" w:pos="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333" w:lineRule="exact"/>
        <w:rPr>
          <w:rFonts w:ascii="Times New Roman" w:cs="Times New Roman" w:eastAsia="Times New Roman" w:hAnsi="Times New Roman"/>
          <w:sz w:val="18"/>
          <w:szCs w:val="18"/>
          <w:color w:val="auto"/>
        </w:rPr>
      </w:pPr>
    </w:p>
    <w:p>
      <w:pPr>
        <w:ind w:left="380" w:right="7200" w:hanging="273"/>
        <w:spacing w:after="0" w:line="633" w:lineRule="auto"/>
        <w:tabs>
          <w:tab w:leader="none" w:pos="7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5,721,267</w:t>
      </w:r>
    </w:p>
    <w:p>
      <w:pPr>
        <w:spacing w:after="0" w:line="2" w:lineRule="exact"/>
        <w:rPr>
          <w:sz w:val="20"/>
          <w:szCs w:val="20"/>
          <w:color w:val="auto"/>
        </w:rPr>
      </w:pPr>
    </w:p>
    <w:p>
      <w:pPr>
        <w:ind w:left="1500" w:right="6260" w:hanging="583"/>
        <w:spacing w:after="0" w:line="62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None.</w:t>
      </w:r>
    </w:p>
    <w:p>
      <w:pPr>
        <w:ind w:left="680" w:right="6300" w:hanging="573"/>
        <w:spacing w:after="0" w:line="438" w:lineRule="auto"/>
        <w:tabs>
          <w:tab w:leader="none" w:pos="7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5,721,267</w:t>
      </w:r>
    </w:p>
    <w:p>
      <w:pPr>
        <w:spacing w:after="0" w:line="135" w:lineRule="exact"/>
        <w:rPr>
          <w:rFonts w:ascii="Times New Roman" w:cs="Times New Roman" w:eastAsia="Times New Roman" w:hAnsi="Times New Roman"/>
          <w:sz w:val="18"/>
          <w:szCs w:val="18"/>
          <w:color w:val="auto"/>
        </w:rPr>
      </w:pPr>
    </w:p>
    <w:p>
      <w:pPr>
        <w:ind w:left="1500" w:hanging="583"/>
        <w:spacing w:after="0"/>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3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7. Identification and Classification of the Subsidiary Which Acquired the Security Being Reported on By the Parent Holding Company </w:t>
      </w:r>
      <w:r>
        <w:rPr>
          <w:rFonts w:ascii="Times New Roman" w:cs="Times New Roman" w:eastAsia="Times New Roman" w:hAnsi="Times New Roman"/>
          <w:sz w:val="18"/>
          <w:szCs w:val="18"/>
          <w:color w:val="auto"/>
        </w:rPr>
        <w:t>Not applicable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4 of 5 pages</w:t>
      </w:r>
    </w:p>
    <w:p>
      <w:pPr>
        <w:sectPr>
          <w:pgSz w:w="11900" w:h="16838" w:orient="portrait"/>
          <w:cols w:equalWidth="0" w:num="1">
            <w:col w:w="10740"/>
          </w:cols>
          <w:pgMar w:left="320" w:top="1026" w:right="839" w:bottom="1440" w:gutter="0" w:footer="0" w:header="0"/>
        </w:sectPr>
      </w:pPr>
    </w:p>
    <w:bookmarkStart w:id="4" w:name="page5"/>
    <w:bookmarkEnd w:id="4"/>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February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Date</w:t>
      </w:r>
    </w:p>
    <w:p>
      <w:pPr>
        <w:spacing w:after="0" w:line="33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A.J. Kazimi,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0" w:right="1060" w:hanging="4972"/>
        <w:spacing w:after="0" w:line="970" w:lineRule="auto"/>
        <w:tabs>
          <w:tab w:leader="none" w:pos="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John Hamm, as attorney-in-fact, pursuant to a Power of Attorney dated June 10, 2021 and filed with the SEC on June 11, 2021. Page 5 of 5 pages</w:t>
      </w:r>
    </w:p>
    <w:sectPr>
      <w:pgSz w:w="11900" w:h="16838" w:orient="portrait"/>
      <w:cols w:equalWidth="0" w:num="1">
        <w:col w:w="10880"/>
      </w:cols>
      <w:pgMar w:left="320" w:top="133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3"/>
    </w:lvl>
  </w:abstractNum>
  <w:abstractNum w:abstractNumId="5">
    <w:nsid w:val="79E2A9E3"/>
    <w:multiLevelType w:val="hybridMultilevel"/>
    <w:lvl w:ilvl="0">
      <w:lvlJc w:val="left"/>
      <w:lvlText w:val="(%1)"/>
      <w:numFmt w:val="lowerLetter"/>
      <w:start w:val="9"/>
    </w:lvl>
    <w:lvl w:ilvl="1">
      <w:lvlJc w:val="left"/>
      <w:lvlText w:val="%2"/>
      <w:numFmt w:val="lowerLetter"/>
      <w:start w:val="1"/>
    </w:lvl>
  </w:abstractNum>
  <w:abstractNum w:abstractNumId="6">
    <w:nsid w:val="7545E146"/>
    <w:multiLevelType w:val="hybridMultilevel"/>
    <w:lvl w:ilvl="0">
      <w:lvlJc w:val="left"/>
      <w:lvlText w:val="%1"/>
      <w:numFmt w:val="lowerRoman"/>
      <w:start w:val="1"/>
    </w:lvl>
    <w:lvl w:ilvl="1">
      <w:lvlJc w:val="left"/>
      <w:lvlText w:val="(%2)"/>
      <w:numFmt w:val="lowerRoman"/>
      <w:start w:val="2"/>
    </w:lvl>
  </w:abstractNum>
  <w:abstractNum w:abstractNumId="7">
    <w:nsid w:val="515F007C"/>
    <w:multiLevelType w:val="hybridMultilevel"/>
    <w:lvl w:ilvl="0">
      <w:lvlJc w:val="left"/>
      <w:lvlText w:val="(%1)"/>
      <w:numFmt w:val="lowerRoman"/>
      <w:start w:val="3"/>
    </w:lvl>
    <w:lvl w:ilvl="1">
      <w:lvlJc w:val="left"/>
      <w:lvlText w:val="(%2)"/>
      <w:numFmt w:val="lowerRoman"/>
      <w:start w:val="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2024-02-09T16:29:48Z</dcterms:created>
  <dcterms:modified xsi:type="dcterms:W3CDTF">2024-02-09T16:29:48Z</dcterms:modified>
</cp:coreProperties>
</file>