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3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3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5,768,184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5,768,199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5,768,214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5,768,229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5,768,244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5,768,274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5,768,289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5,768,304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5,768,319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5,768,334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5,768,349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5,768,364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5,768,379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5,768,394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5,768,409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5,768,424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5,768,439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5,768,454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5,768,469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5,768,484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5,768,499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5,768,514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5" w:right="359" w:bottom="37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094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094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60" w:type="dxa"/>
            <w:vAlign w:val="bottom"/>
            <w:gridSpan w:val="15"/>
          </w:tcPr>
          <w:p>
            <w:pPr>
              <w:ind w:left="8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 xml:space="preserve">(e.g., puts, calls, warrants, options, convertible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securities)Numb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8"/>
              </w:rPr>
              <w:t>7Title.Title Sharesand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94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purchases reported in this Form 4 were effected pursuant to a Rule 10b5-1 trading plan adopted by the reporting person during March 2021.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highlight w:val="white"/>
              </w:rPr>
              <w:t>A.J. Kazimi by /s/ John Hamm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2"/>
              </w:rPr>
              <w:t>as attorney-in-fact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09/10/2021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1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6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700" w:type="dxa"/>
            <w:vAlign w:val="bottom"/>
            <w:gridSpan w:val="10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70"/>
              </w:rPr>
              <w:t>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94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Instruction 6 for procedure.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Coe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in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V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this form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(A)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 are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(D)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not required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Exercisable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to respond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Date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 unless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Title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 xml:space="preserve">the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Shares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formdisplays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2021-09-10T16:28:08Z</dcterms:created>
  <dcterms:modified xsi:type="dcterms:W3CDTF">2021-09-10T16:28:08Z</dcterms:modified>
</cp:coreProperties>
</file>