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April 4, 2023 (March 30, 2023)</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001-33637</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1600 West End Avenue, Suite 1300 Nashville, Tennessee 37203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81"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4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On March 30, 2023, the U.S. Food and Drug Administration (the “FDA” or the “agency”) informed Cumberland Pharmaceuticals Inc. (“Cumberland” or the “Company”) that it had granted a barrier-to-innovation waiver, which will result in a refund of approximately $1.9 million that the Company previously paid for prescription drug program fees associated with its RediTrex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w:t>
      </w:r>
    </w:p>
    <w:p>
      <w:pPr>
        <w:spacing w:after="0" w:line="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FDA granted the barrier-to-innovation waiver after concluding that the Company met the statutory criteria, based on the innovation associated with Cumberland’s ifetroban clinical development programs which are designed to address a series of unmet medical needs.</w:t>
      </w:r>
    </w:p>
    <w:p>
      <w:pPr>
        <w:spacing w:after="0" w:line="94"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The FDA’s decision was in response to a request for reconsideration that Cumberland provided on November 28, 2021, after the agency had initially denied Cumberland’s submission for a waiver in a decision dated November 1, 2021. Cumberland paid the FDA the fiscal year 2022 RediTrex prescription drug program fees in the amount of approximately $1.9 million on or about October 4, 2021. The fees were assessed under the Prescription Drug User Fee Act.</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informed Cumberland on March 30, 2023, that the agency’s Office of Financial Management had been asked to provide a refund of the fees, which is expected within 45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694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Dated: April 4, 2023</w:t>
            </w:r>
          </w:p>
        </w:tc>
        <w:tc>
          <w:tcPr>
            <w:tcW w:w="412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John Hamm</w:t>
            </w:r>
          </w:p>
        </w:tc>
      </w:tr>
      <w:tr>
        <w:trPr>
          <w:trHeight w:val="218"/>
        </w:trPr>
        <w:tc>
          <w:tcPr>
            <w:tcW w:w="42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42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2023-04-04T07:35:50Z</dcterms:created>
  <dcterms:modified xsi:type="dcterms:W3CDTF">2023-04-04T07:35:50Z</dcterms:modified>
</cp:coreProperties>
</file>