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13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50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  <w:vMerge w:val="restart"/>
          </w:tcPr>
          <w:p>
            <w:pPr>
              <w:jc w:val="center"/>
              <w:ind w:right="8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to Section 16. Form 4 or Form 5</w:t>
            </w: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  <w:vMerge w:val="restart"/>
          </w:tcPr>
          <w:p>
            <w:pPr>
              <w:jc w:val="center"/>
              <w:ind w:left="53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  <w:vMerge w:val="restart"/>
          </w:tcPr>
          <w:p>
            <w:pPr>
              <w:jc w:val="center"/>
              <w:ind w:righ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920" w:type="dxa"/>
            <w:vAlign w:val="bottom"/>
            <w:gridSpan w:val="7"/>
            <w:vMerge w:val="restart"/>
          </w:tcPr>
          <w:p>
            <w:pPr>
              <w:jc w:val="center"/>
              <w:ind w:left="5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4 Transactions Reported.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</w:tcPr>
          <w:p>
            <w:pPr>
              <w:ind w:left="2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or Section 30(h) of the Investment Company Act of 1940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6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9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KAZIMI A J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</w:tcPr>
          <w:p>
            <w:pPr>
              <w:spacing w:after="0" w:line="174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CUMBERLAND PHARMACEUTICALS</w:t>
              </w:r>
            </w:hyperlink>
          </w:p>
        </w:tc>
        <w:tc>
          <w:tcPr>
            <w:tcW w:w="20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  <w:gridSpan w:val="3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Statement for Issuer's Fiscal Year Ended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2525 WEST END AVE.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40" w:type="dxa"/>
            <w:vAlign w:val="bottom"/>
            <w:gridSpan w:val="4"/>
          </w:tcPr>
          <w:p>
            <w:pPr>
              <w:ind w:left="360"/>
              <w:spacing w:after="0" w:line="16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 and CEO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760" w:type="dxa"/>
            <w:vAlign w:val="bottom"/>
            <w:gridSpan w:val="5"/>
            <w:vMerge w:val="restart"/>
          </w:tcPr>
          <w:p>
            <w:pPr>
              <w:ind w:left="11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6925310</wp:posOffset>
            </wp:positionH>
            <wp:positionV relativeFrom="paragraph">
              <wp:posOffset>-1784350</wp:posOffset>
            </wp:positionV>
            <wp:extent cx="8255" cy="627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7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5619115</wp:posOffset>
            </wp:positionH>
            <wp:positionV relativeFrom="paragraph">
              <wp:posOffset>-1792605</wp:posOffset>
            </wp:positionV>
            <wp:extent cx="825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5644515</wp:posOffset>
            </wp:positionH>
            <wp:positionV relativeFrom="paragraph">
              <wp:posOffset>-1767205</wp:posOffset>
            </wp:positionV>
            <wp:extent cx="1263650" cy="5854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8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-1597660</wp:posOffset>
            </wp:positionV>
            <wp:extent cx="6963410" cy="2536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2536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-1597660</wp:posOffset>
            </wp:positionV>
            <wp:extent cx="6963410" cy="25361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2536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950</w:t>
      </w:r>
    </w:p>
    <w:p>
      <w:pPr>
        <w:sectPr>
          <w:pgSz w:w="11900" w:h="16838" w:orient="portrait"/>
          <w:cols w:equalWidth="0" w:num="1">
            <w:col w:w="10980"/>
          </w:cols>
          <w:pgMar w:left="460" w:top="225" w:right="459" w:bottom="0" w:gutter="0" w:footer="0" w:header="0"/>
        </w:sectPr>
      </w:pPr>
    </w:p>
    <w:p>
      <w:pPr>
        <w:spacing w:after="0" w:line="29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4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-2471420</wp:posOffset>
            </wp:positionH>
            <wp:positionV relativeFrom="paragraph">
              <wp:posOffset>193675</wp:posOffset>
            </wp:positionV>
            <wp:extent cx="6963410" cy="73875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7387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080"/>
          </w:cols>
          <w:pgMar w:left="460" w:top="225" w:right="45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ind w:righ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5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center"/>
              <w:ind w:left="35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55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right"/>
              <w:ind w:right="45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0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0"/>
              </w:rPr>
              <w:t>(1)(2)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3.61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5,790,872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3.49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5,790,887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5,790,902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05/29/2020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5,790,917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06/01/2020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5,790,932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06/02/2020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5,790,947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06/03/2020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3.29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5,790,962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06/04/2020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5,790,977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06/05/2020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5,790,992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3.54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5,791,007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06/09/2020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3.48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5,791,022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06/10/2020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3.49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5,791,037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06/11/2020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3.37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5,791,052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06/12/2020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3.25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5,791,067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06/15/2020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5,791,082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3.46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5,791,097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06/17/2020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5,791,112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06/18/2020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5,791,127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06/19/2020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5,791,142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06/22/2020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5,791,157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06/23/2020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5,791,172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06/24/2020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3.39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5,791,187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06/25/2020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3.41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5,791,202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06/26/2020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5,791,217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06/29/2020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3.32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5,791,232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06/30/2020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3.35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5,791,247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07/01/2020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3.38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5,791,262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07/02/2020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3.31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5,791,277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1"/>
        </w:trPr>
        <w:tc>
          <w:tcPr>
            <w:tcW w:w="2120" w:type="dxa"/>
            <w:vAlign w:val="bottom"/>
            <w:tcBorders>
              <w:bottom w:val="single" w:sz="8" w:color="808080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left="3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07/06/2020</w:t>
            </w: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left="4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77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7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3.36</w:t>
            </w: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5,791,292</w:t>
            </w: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980"/>
          </w:cols>
          <w:pgMar w:left="460" w:top="225" w:right="4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296545</wp:posOffset>
            </wp:positionH>
            <wp:positionV relativeFrom="page">
              <wp:posOffset>88900</wp:posOffset>
            </wp:positionV>
            <wp:extent cx="6963410" cy="11195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1119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12700</wp:posOffset>
            </wp:positionH>
            <wp:positionV relativeFrom="paragraph">
              <wp:posOffset>57785</wp:posOffset>
            </wp:positionV>
            <wp:extent cx="6946900" cy="6788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678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07/07/2020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L4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15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3.35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5,791,307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5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-1981835</wp:posOffset>
            </wp:positionV>
            <wp:extent cx="7031355" cy="202692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026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187" w:right="359" w:bottom="1440" w:gutter="0" w:footer="0" w:header="0"/>
        </w:sectPr>
      </w:pP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purchase reported in this Form 5 were effected pursuant to a Rule 10b5-1 trading plan adopted by the reporting person during March 2020.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Filing 2 of 6.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A.J. Kazimi by /s/ Michael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-635</wp:posOffset>
            </wp:positionV>
            <wp:extent cx="118808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Bonner 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-5080</wp:posOffset>
            </wp:positionV>
            <wp:extent cx="1156970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6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02/05/2021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-1905</wp:posOffset>
            </wp:positionH>
            <wp:positionV relativeFrom="paragraph">
              <wp:posOffset>6350</wp:posOffset>
            </wp:positionV>
            <wp:extent cx="502285" cy="825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2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20" w:space="280"/>
            <w:col w:w="2280"/>
          </w:cols>
          <w:pgMar w:left="460" w:top="187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8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8" Type="http://schemas.openxmlformats.org/officeDocument/2006/relationships/hyperlink" Target="http://www.sec.gov/cgi-bin/browse-edgar?action=getcompany&amp;CIK=0001075050" TargetMode="External"/><Relationship Id="rId9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2021-02-05T16:56:27Z</dcterms:created>
  <dcterms:modified xsi:type="dcterms:W3CDTF">2021-02-05T16:56:27Z</dcterms:modified>
</cp:coreProperties>
</file>