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Bonner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Director Accounting &amp; Finance,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2525 West End Avenue, Suite 950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TN 37203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CUMBERLAND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 INC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001-33637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Bonner: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9A - Controls and Procedures, page 73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conclusion refers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only a portion of the definition of disclosure controls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procedures in Exchange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Rules 13a-15(e) and 15d-15(e). In this regard, it appears your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conclusion applies only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portion referred to. Please confirm to us and revise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clarify, if true,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conclusion is in regard to the entirety of disclosure controls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procedures as defined.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2.02 Form 8-K filed May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how you</w:t>
      </w:r>
    </w:p>
    <w:p>
      <w:pPr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the adjustment for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impact of Vibativ cost of</w:t>
      </w:r>
    </w:p>
    <w:p>
      <w:pPr>
        <w:ind w:left="5900"/>
        <w:spacing w:after="0" w:line="238" w:lineRule="auto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sold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arrive at your non-GAAP measure, Adjusted Earnings from continuing operations. For</w:t>
      </w:r>
    </w:p>
    <w:p>
      <w:pPr>
        <w:jc w:val="right"/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clarify whether the adjustment relates to the entirety of the $21,550,000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28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acquired that is allocated to cost of sales for the periods Michael Bonner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Explain to us how it represents a non-cash impact and why you characterize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as being acquired at no additional cost to the consideration paid to Theravance.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remaining amount of inventory you expect to impact this measure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periods and how long you expect it to be a material adjustment. Tell us how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Rule 100(b) of Regulation G in evaluating the propriety of the adjustment,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net revenue for Vibativ included in net income and adjusted earnings from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of this inventory in the periods presented.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Jeanne Baker, Staff Accountant, at 202-551-3691 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O'Brien, Accounting Branch Chief, at 202-551-3355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Bonner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NameCUMBERLAND PHARMACEUTICALS INC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2020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Life 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2021-08-15T19:51:43Z</dcterms:created>
  <dcterms:modified xsi:type="dcterms:W3CDTF">2021-08-15T19:51:43Z</dcterms:modified>
</cp:coreProperties>
</file>