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3460.xml.htm"/>
      <w:bookmarkStart w:id="1" w:name="ksmarketforms634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Young Caroline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AVENUE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578"/>
        <w:gridCol w:w="378"/>
        <w:gridCol w:w="819"/>
        <w:gridCol w:w="465"/>
        <w:gridCol w:w="679"/>
        <w:gridCol w:w="1183"/>
        <w:gridCol w:w="1012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22,482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22,537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22,582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22,637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22,692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2.06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22,747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22,802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10/11/2023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22,857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2.13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22,912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2.07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22,967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2.03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23,022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10/17/2023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23,077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1.96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23,132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23,187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23,199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10/23/2023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23,249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10/24/2023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23,304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10/25/2023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23,359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10/26/2023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23,414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10/27/2023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23,469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23,520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23,575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purchases occurred automatically pursuant to a Rule 10b5-1 trading plan adopted by the reporting person on May16,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Caroline Young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4087" TargetMode="External"/><Relationship Id="rId4" Type="http://schemas.openxmlformats.org/officeDocument/2006/relationships/hyperlink" Target="http://www.sec.gov/cgi-bin/browse-edgar?action=getcompany&amp;CIK=000108729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791</Words>
  <Characters>4030</Characters>
  <CharactersWithSpaces>4609</CharactersWithSpaces>
  <Paragraphs>287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