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3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37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94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9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60" w:type="dxa"/>
            <w:vAlign w:val="bottom"/>
            <w:gridSpan w:val="16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7Title.Title Sharesand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purchases reported in this Form 4 were effected pursuant to a Rule 10b5-1 trading plan adopted by the reporting person during March 2021.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2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09/10/2021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700" w:type="dxa"/>
            <w:vAlign w:val="bottom"/>
            <w:gridSpan w:val="10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Coe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in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V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this form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(A)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are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(D)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not required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Exercisable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to respond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Date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unless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Title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the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Shares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2021-09-10T16:16:23Z</dcterms:created>
  <dcterms:modified xsi:type="dcterms:W3CDTF">2021-09-10T16:16:23Z</dcterms:modified>
</cp:coreProperties>
</file>