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KAZIMI A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1300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Chairman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5.2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5,699,268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5.61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5,699,276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5.75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5,699,284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5.46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5,699,292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5.57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5,699,300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5.94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5,699,308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5,699,316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5.57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5,699,324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5.67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5,699,332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5.81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5,699,340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5.32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5,699,348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5.61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5,699,356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5.52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5,699,364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5,699,372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4.61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5,699,380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3.91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5,699,388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5,699,396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2.71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5,699,404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2.6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5,699,412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2.74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5,699,428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20097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200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3"/>
          <w:szCs w:val="23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Owned</w:t>
      </w:r>
    </w:p>
    <w:p>
      <w:pPr>
        <w:ind w:left="734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(e.g., puts, calls, warrants, options, convertible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securities)Numb</w:t>
      </w:r>
    </w:p>
    <w:p>
      <w:pPr>
        <w:ind w:left="5400"/>
        <w:spacing w:after="0"/>
        <w:tabs>
          <w:tab w:leader="none" w:pos="6200" w:val="left"/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80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4Code.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5(A).Number(D)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2"/>
              </w:rPr>
              <w:t>6Exercisable.DateExercisableDate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7Title.Title Sharesand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Explanation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5"/>
              </w:rPr>
              <w:t>Security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or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Ex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rcise(Month/Day/Year)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860" w:type="dxa"/>
            <w:vAlign w:val="bottom"/>
            <w:gridSpan w:val="11"/>
          </w:tcPr>
          <w:p>
            <w:pPr>
              <w:ind w:left="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1. The reported purchase occurred automatically pursuant to a Rule 10b5-1 trading plan adopted by the reporting person on November 14, 2024.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highlight w:val="white"/>
              </w:rPr>
              <w:t>A.J. Kazimi by /s/ John Hamm</w:t>
            </w: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000000"/>
                <w:highlight w:val="white"/>
                <w:vertAlign w:val="subscript"/>
              </w:rPr>
              <w:t>(I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as attorney-in-fact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highlight w:val="white"/>
              </w:rPr>
              <w:t>07/11/2025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</w:t>
            </w: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46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4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860" w:type="dxa"/>
            <w:vAlign w:val="bottom"/>
            <w:gridSpan w:val="11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8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 18 U.S.C. 1001 and 15 U.S.C. 78ff(a)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Number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860" w:type="dxa"/>
            <w:vAlign w:val="bottom"/>
            <w:gridSpan w:val="11"/>
          </w:tcPr>
          <w:p>
            <w:pPr>
              <w:ind w:left="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 Instruction 6 for procedure.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7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75050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2025-07-11T16:51:32Z</dcterms:created>
  <dcterms:modified xsi:type="dcterms:W3CDTF">2025-07-11T16:51:32Z</dcterms:modified>
</cp:coreProperties>
</file>