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Cumberland Pharmaceuticals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230770109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CUSIP No. </w:t>
      </w: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230770109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23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auto"/>
          <w:vertAlign w:val="superscript"/>
        </w:rPr>
        <w:t>Number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 Sole Voting Power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5,789,155.00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5,789,155.00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5,789,155.00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38.4 %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060" w:space="60"/>
            <w:col w:w="9520"/>
          </w:cols>
          <w:pgMar w:left="360" w:top="111" w:right="899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Cumberland Pharmaceuticals Inc.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West End Avenue, Suite 1300, Nashville, TN, 37203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1600 West End Avenue, Suite 1300, Nashville, TN 37203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United States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Common stock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CUSIP No.: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(e)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230770109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parent holding company or control person in accordance with § 240.13d-1(b)(1)(ii)(G);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savings associations as defined in Section 3(b) of the Federal Deposit Insurance Act (12 U.S.C. 1813);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 church plan that is excluded from the definition of an investment company under section 3(c)(14) of the</w:t>
      </w:r>
    </w:p>
    <w:p>
      <w:pPr>
        <w:sectPr>
          <w:pgSz w:w="11900" w:h="16838" w:orient="portrait"/>
          <w:cols w:equalWidth="0" w:num="1">
            <w:col w:w="10640"/>
          </w:cols>
          <w:pgMar w:left="360" w:top="111" w:right="899" w:bottom="0" w:gutter="0" w:footer="0" w:header="0"/>
          <w:type w:val="continuous"/>
        </w:sectPr>
      </w:pPr>
    </w:p>
    <w:bookmarkStart w:id="2" w:name="page3"/>
    <w:bookmarkEnd w:id="2"/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Company Act of 1940 (15 U.S.C. 80a-3);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right"/>
        <w:ind w:righ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non-U.S. institution in accordance with § 240.13d-1(b)(1)(ii)(J). If filing as a non-U.S. institution 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588010</wp:posOffset>
            </wp:positionH>
            <wp:positionV relativeFrom="paragraph">
              <wp:posOffset>-151130</wp:posOffset>
            </wp:positionV>
            <wp:extent cx="128905" cy="12890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ind w:left="1300" w:right="6640" w:hanging="1292"/>
        <w:spacing w:after="0" w:line="263" w:lineRule="auto"/>
        <w:tabs>
          <w:tab w:leader="none" w:pos="922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accordance with § 240.13d-1(b)(1)(ii)(J), please specify the type of institution: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Group, in accordance with Rule 240.13d-1(b)(1)(ii)(K).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4.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5701155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38.07 %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5.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8.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right="6520" w:firstLine="6"/>
        <w:spacing w:after="0" w:line="486" w:lineRule="auto"/>
        <w:tabs>
          <w:tab w:leader="none" w:pos="25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vote or to direct the vote: 5701155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20" w:hanging="314"/>
        <w:spacing w:after="0"/>
        <w:tabs>
          <w:tab w:leader="none" w:pos="3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right="5320" w:firstLine="6"/>
        <w:spacing w:after="0" w:line="486" w:lineRule="auto"/>
        <w:tabs>
          <w:tab w:leader="none" w:pos="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5701155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380" w:hanging="374"/>
        <w:spacing w:after="0"/>
        <w:tabs>
          <w:tab w:leader="none" w:pos="38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dispose or to direct the disposition of: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1440" w:gutter="0" w:footer="0" w:header="0"/>
          <w:type w:val="continuous"/>
        </w:sect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10. Certifications: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A.J. Kazimi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28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/s/ A.J. Kazimi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Chef Executive Officer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280"/>
        <w:spacing w:after="0"/>
        <w:tabs>
          <w:tab w:leader="none" w:pos="4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02/09/2026</w:t>
      </w:r>
    </w:p>
    <w:sectPr>
      <w:pgSz w:w="11900" w:h="16838" w:orient="portrait"/>
      <w:cols w:equalWidth="0" w:num="1">
        <w:col w:w="11140"/>
      </w:cols>
      <w:pgMar w:left="360" w:top="111" w:right="3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lowerLetter"/>
      <w:start w:val="1"/>
    </w:lvl>
  </w:abstractNum>
  <w:abstractNum w:abstractNumId="3">
    <w:nsid w:val="46E87CCD"/>
    <w:multiLevelType w:val="hybridMultilevel"/>
    <w:lvl w:ilvl="0">
      <w:lvlJc w:val="left"/>
      <w:lvlText w:val="(%1)"/>
      <w:numFmt w:val="lowerLetter"/>
      <w:start w:val="10"/>
    </w:lvl>
  </w:abstractNum>
  <w:abstractNum w:abstractNumId="4">
    <w:nsid w:val="3D1B58BA"/>
    <w:multiLevelType w:val="hybridMultilevel"/>
    <w:lvl w:ilvl="0">
      <w:lvlJc w:val="left"/>
      <w:lvlText w:val="(%1)"/>
      <w:numFmt w:val="lowerLetter"/>
      <w:start w:val="3"/>
    </w:lvl>
  </w:abstractNum>
  <w:abstractNum w:abstractNumId="5">
    <w:nsid w:val="507ED7AB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2026-02-09T16:31:05Z</dcterms:created>
  <dcterms:modified xsi:type="dcterms:W3CDTF">2026-02-09T16:31:05Z</dcterms:modified>
</cp:coreProperties>
</file>